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37F" w14:textId="77777777" w:rsidR="00E814E2" w:rsidRDefault="00E814E2" w:rsidP="00E814E2">
      <w:pPr>
        <w:tabs>
          <w:tab w:val="left" w:pos="2694"/>
        </w:tabs>
        <w:ind w:firstLine="0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ТЕХНИЧЕСКИЙ ПАСПОРТ</w:t>
      </w:r>
    </w:p>
    <w:p w14:paraId="0E25977C" w14:textId="77777777" w:rsidR="00E814E2" w:rsidRPr="00BD1E66" w:rsidRDefault="00E814E2" w:rsidP="00E814E2">
      <w:pPr>
        <w:tabs>
          <w:tab w:val="left" w:pos="2694"/>
        </w:tabs>
        <w:ind w:firstLine="0"/>
        <w:jc w:val="center"/>
        <w:rPr>
          <w:rFonts w:ascii="Times New Roman" w:hAnsi="Times New Roman"/>
          <w:noProof/>
          <w:sz w:val="24"/>
        </w:rPr>
      </w:pPr>
    </w:p>
    <w:p w14:paraId="53313A4D" w14:textId="77777777" w:rsidR="00E814E2" w:rsidRPr="00BD1E66" w:rsidRDefault="00E814E2" w:rsidP="00E814E2">
      <w:pPr>
        <w:tabs>
          <w:tab w:val="left" w:pos="2694"/>
        </w:tabs>
        <w:ind w:firstLine="0"/>
        <w:jc w:val="center"/>
        <w:rPr>
          <w:rFonts w:ascii="Times New Roman" w:hAnsi="Times New Roman"/>
          <w:noProof/>
          <w:sz w:val="24"/>
        </w:rPr>
      </w:pPr>
    </w:p>
    <w:p w14:paraId="2296760A" w14:textId="77777777" w:rsidR="00E814E2" w:rsidRDefault="00E814E2" w:rsidP="00E814E2">
      <w:pPr>
        <w:tabs>
          <w:tab w:val="left" w:pos="2694"/>
        </w:tabs>
        <w:ind w:firstLine="0"/>
        <w:jc w:val="center"/>
        <w:rPr>
          <w:rFonts w:ascii="Times New Roman" w:hAnsi="Times New Roman"/>
          <w:sz w:val="24"/>
        </w:rPr>
      </w:pPr>
      <w:r w:rsidRPr="00BD1E66">
        <w:rPr>
          <w:rFonts w:ascii="Times New Roman" w:hAnsi="Times New Roman"/>
          <w:noProof/>
          <w:sz w:val="24"/>
        </w:rPr>
        <w:drawing>
          <wp:inline distT="0" distB="0" distL="0" distR="0" wp14:anchorId="41B61E65" wp14:editId="02B8D5DF">
            <wp:extent cx="1134110" cy="1141095"/>
            <wp:effectExtent l="0" t="0" r="0" b="0"/>
            <wp:docPr id="1" name="Рисунок 3" descr="Пра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ад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1DDA" w14:textId="32CC833D" w:rsidR="00E814E2" w:rsidRDefault="00E814E2" w:rsidP="00E814E2">
      <w:pPr>
        <w:tabs>
          <w:tab w:val="left" w:pos="2694"/>
        </w:tabs>
        <w:ind w:firstLine="0"/>
        <w:jc w:val="center"/>
        <w:rPr>
          <w:rFonts w:ascii="Times New Roman" w:hAnsi="Times New Roman"/>
          <w:sz w:val="24"/>
        </w:rPr>
      </w:pPr>
    </w:p>
    <w:p w14:paraId="6AD39766" w14:textId="77777777" w:rsidR="007641A5" w:rsidRDefault="007641A5" w:rsidP="00E814E2">
      <w:pPr>
        <w:tabs>
          <w:tab w:val="left" w:pos="2694"/>
        </w:tabs>
        <w:ind w:firstLine="0"/>
        <w:jc w:val="center"/>
        <w:rPr>
          <w:rFonts w:ascii="Times New Roman" w:hAnsi="Times New Roman"/>
          <w:sz w:val="24"/>
        </w:rPr>
      </w:pPr>
    </w:p>
    <w:p w14:paraId="1BE176C1" w14:textId="134B1D66" w:rsidR="007641A5" w:rsidRDefault="00D3230E" w:rsidP="00E814E2">
      <w:pPr>
        <w:tabs>
          <w:tab w:val="left" w:pos="2694"/>
        </w:tabs>
        <w:ind w:firstLine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054E323" wp14:editId="4E21F22D">
            <wp:extent cx="2800350" cy="2314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6" t="11616" r="25150" b="29985"/>
                    <a:stretch/>
                  </pic:blipFill>
                  <pic:spPr bwMode="auto">
                    <a:xfrm>
                      <a:off x="0" y="0"/>
                      <a:ext cx="2811095" cy="23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3BF15" w14:textId="52640589" w:rsidR="00E814E2" w:rsidRDefault="00E814E2" w:rsidP="00E814E2">
      <w:pPr>
        <w:ind w:firstLine="0"/>
        <w:jc w:val="center"/>
        <w:rPr>
          <w:rFonts w:ascii="Times New Roman" w:hAnsi="Times New Roman"/>
          <w:sz w:val="24"/>
        </w:rPr>
      </w:pPr>
      <w:bookmarkStart w:id="0" w:name="_Hlk31207448"/>
    </w:p>
    <w:p w14:paraId="62353EBF" w14:textId="77777777" w:rsidR="007641A5" w:rsidRPr="00234F1C" w:rsidRDefault="007641A5" w:rsidP="00E814E2">
      <w:pPr>
        <w:ind w:firstLine="0"/>
        <w:jc w:val="center"/>
        <w:rPr>
          <w:rFonts w:ascii="Times New Roman" w:hAnsi="Times New Roman"/>
          <w:sz w:val="24"/>
        </w:rPr>
      </w:pPr>
    </w:p>
    <w:p w14:paraId="0DDA1420" w14:textId="5BFD9C0F" w:rsidR="001F72CE" w:rsidRPr="00AE7036" w:rsidRDefault="00E814E2" w:rsidP="00E814E2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Элемент термостатический (термоголовка)</w:t>
      </w:r>
      <w:r w:rsidR="001714C1">
        <w:rPr>
          <w:rFonts w:ascii="Times New Roman" w:hAnsi="Times New Roman"/>
          <w:b/>
          <w:sz w:val="24"/>
        </w:rPr>
        <w:br/>
      </w:r>
      <w:r w:rsidRPr="004A4605">
        <w:rPr>
          <w:rFonts w:ascii="Times New Roman" w:hAnsi="Times New Roman"/>
          <w:b/>
          <w:sz w:val="24"/>
          <w:lang w:val="en-US"/>
        </w:rPr>
        <w:t>PRAD</w:t>
      </w:r>
      <w:r>
        <w:rPr>
          <w:rFonts w:ascii="Times New Roman" w:hAnsi="Times New Roman"/>
          <w:b/>
          <w:sz w:val="24"/>
          <w:lang w:val="en-US"/>
        </w:rPr>
        <w:t>EX</w:t>
      </w:r>
      <w:r>
        <w:rPr>
          <w:rFonts w:ascii="Times New Roman" w:hAnsi="Times New Roman"/>
          <w:b/>
          <w:sz w:val="24"/>
        </w:rPr>
        <w:br/>
      </w:r>
      <w:r w:rsidR="001F72CE">
        <w:rPr>
          <w:rFonts w:ascii="Times New Roman" w:hAnsi="Times New Roman"/>
          <w:sz w:val="24"/>
        </w:rPr>
        <w:br/>
        <w:t xml:space="preserve">Посадочный размер: </w:t>
      </w:r>
      <w:r w:rsidR="00AE7036">
        <w:rPr>
          <w:rFonts w:ascii="Times New Roman" w:hAnsi="Times New Roman"/>
          <w:sz w:val="24"/>
          <w:lang w:val="en-US"/>
        </w:rPr>
        <w:t>Click</w:t>
      </w:r>
    </w:p>
    <w:p w14:paraId="2958C88C" w14:textId="77777777" w:rsidR="007641A5" w:rsidRPr="004A4605" w:rsidRDefault="007641A5" w:rsidP="00E814E2">
      <w:pPr>
        <w:ind w:firstLine="0"/>
        <w:jc w:val="center"/>
        <w:rPr>
          <w:rFonts w:ascii="Times New Roman" w:hAnsi="Times New Roman"/>
          <w:sz w:val="24"/>
        </w:rPr>
      </w:pPr>
    </w:p>
    <w:tbl>
      <w:tblPr>
        <w:tblW w:w="6367" w:type="dxa"/>
        <w:jc w:val="center"/>
        <w:tblLook w:val="01E0" w:firstRow="1" w:lastRow="1" w:firstColumn="1" w:lastColumn="1" w:noHBand="0" w:noVBand="0"/>
      </w:tblPr>
      <w:tblGrid>
        <w:gridCol w:w="3183"/>
        <w:gridCol w:w="3184"/>
      </w:tblGrid>
      <w:tr w:rsidR="00E814E2" w:rsidRPr="004A4605" w14:paraId="5ACB94B8" w14:textId="77777777" w:rsidTr="005F2E84">
        <w:trPr>
          <w:jc w:val="center"/>
        </w:trPr>
        <w:tc>
          <w:tcPr>
            <w:tcW w:w="3183" w:type="dxa"/>
            <w:shd w:val="clear" w:color="auto" w:fill="auto"/>
          </w:tcPr>
          <w:p w14:paraId="1EB46727" w14:textId="77777777" w:rsidR="00E814E2" w:rsidRPr="004A4605" w:rsidRDefault="00E814E2" w:rsidP="005F2E84">
            <w:pPr>
              <w:ind w:firstLine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4A4605">
              <w:rPr>
                <w:rFonts w:ascii="Times New Roman" w:hAnsi="Times New Roman"/>
                <w:sz w:val="24"/>
              </w:rPr>
              <w:t>Артикул:</w:t>
            </w:r>
          </w:p>
        </w:tc>
        <w:tc>
          <w:tcPr>
            <w:tcW w:w="3184" w:type="dxa"/>
          </w:tcPr>
          <w:p w14:paraId="09E6154B" w14:textId="23EB91E3" w:rsidR="00E814E2" w:rsidRPr="001F72CE" w:rsidRDefault="007641A5" w:rsidP="005F2E84">
            <w:pPr>
              <w:ind w:firstLine="0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="00E814E2">
              <w:rPr>
                <w:rFonts w:ascii="Times New Roman" w:hAnsi="Times New Roman"/>
                <w:sz w:val="24"/>
                <w:lang w:val="en-US"/>
              </w:rPr>
              <w:t>T0</w:t>
            </w:r>
            <w:r w:rsidR="00AE7036"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44D4A765" w14:textId="4E125BE1" w:rsidR="00E814E2" w:rsidRDefault="00E814E2" w:rsidP="00E814E2">
      <w:pPr>
        <w:ind w:firstLine="0"/>
        <w:jc w:val="center"/>
        <w:rPr>
          <w:rFonts w:ascii="Times New Roman" w:hAnsi="Times New Roman"/>
          <w:sz w:val="24"/>
          <w:lang w:val="en-US"/>
        </w:rPr>
      </w:pPr>
    </w:p>
    <w:p w14:paraId="315BA958" w14:textId="77777777" w:rsidR="007641A5" w:rsidRDefault="007641A5" w:rsidP="00E814E2">
      <w:pPr>
        <w:ind w:firstLine="0"/>
        <w:jc w:val="center"/>
        <w:rPr>
          <w:rFonts w:ascii="Times New Roman" w:hAnsi="Times New Roman"/>
          <w:sz w:val="24"/>
          <w:lang w:val="en-US"/>
        </w:rPr>
      </w:pPr>
    </w:p>
    <w:p w14:paraId="2FF3D7EA" w14:textId="77777777" w:rsidR="007641A5" w:rsidRPr="004A4605" w:rsidRDefault="007641A5" w:rsidP="00E814E2">
      <w:pPr>
        <w:ind w:firstLine="0"/>
        <w:jc w:val="center"/>
        <w:rPr>
          <w:rFonts w:ascii="Times New Roman" w:hAnsi="Times New Roman"/>
          <w:sz w:val="24"/>
          <w:lang w:val="en-US"/>
        </w:rPr>
      </w:pPr>
    </w:p>
    <w:p w14:paraId="2D26B9E4" w14:textId="77777777" w:rsidR="00E814E2" w:rsidRPr="00C425BC" w:rsidRDefault="00E814E2" w:rsidP="00E814E2">
      <w:pPr>
        <w:tabs>
          <w:tab w:val="left" w:pos="2694"/>
        </w:tabs>
        <w:ind w:firstLine="0"/>
        <w:jc w:val="center"/>
        <w:rPr>
          <w:rFonts w:ascii="Times New Roman" w:hAnsi="Times New Roman"/>
          <w:noProof/>
          <w:sz w:val="24"/>
        </w:rPr>
      </w:pPr>
      <w:r w:rsidRPr="00665997">
        <w:rPr>
          <w:rFonts w:ascii="Times New Roman" w:hAnsi="Times New Roman"/>
          <w:sz w:val="20"/>
          <w:szCs w:val="20"/>
        </w:rPr>
        <w:t>ООО «</w:t>
      </w:r>
      <w:r>
        <w:rPr>
          <w:rFonts w:ascii="Times New Roman" w:hAnsi="Times New Roman"/>
          <w:sz w:val="20"/>
          <w:szCs w:val="20"/>
        </w:rPr>
        <w:t>Прадекс</w:t>
      </w:r>
      <w:r w:rsidRPr="00665997">
        <w:rPr>
          <w:rFonts w:ascii="Times New Roman" w:hAnsi="Times New Roman"/>
          <w:sz w:val="20"/>
          <w:szCs w:val="20"/>
        </w:rPr>
        <w:t>»</w:t>
      </w:r>
      <w:r w:rsidRPr="00665997">
        <w:rPr>
          <w:rFonts w:ascii="Times New Roman" w:hAnsi="Times New Roman"/>
          <w:sz w:val="20"/>
          <w:szCs w:val="20"/>
        </w:rPr>
        <w:br w:type="page"/>
      </w:r>
    </w:p>
    <w:tbl>
      <w:tblPr>
        <w:tblW w:w="5082" w:type="pct"/>
        <w:jc w:val="center"/>
        <w:tblLook w:val="0000" w:firstRow="0" w:lastRow="0" w:firstColumn="0" w:lastColumn="0" w:noHBand="0" w:noVBand="0"/>
      </w:tblPr>
      <w:tblGrid>
        <w:gridCol w:w="2580"/>
        <w:gridCol w:w="4508"/>
      </w:tblGrid>
      <w:tr w:rsidR="00FC34AD" w:rsidRPr="004A4605" w14:paraId="45F766BF" w14:textId="77777777" w:rsidTr="00A53EEC">
        <w:trPr>
          <w:jc w:val="center"/>
        </w:trPr>
        <w:tc>
          <w:tcPr>
            <w:tcW w:w="1820" w:type="pct"/>
          </w:tcPr>
          <w:bookmarkEnd w:id="0"/>
          <w:p w14:paraId="43CE8077" w14:textId="77777777" w:rsidR="00FC34AD" w:rsidRPr="004A4605" w:rsidRDefault="00FC34AD" w:rsidP="00A53EE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4605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изделия:</w:t>
            </w:r>
          </w:p>
          <w:p w14:paraId="642336C9" w14:textId="77777777" w:rsidR="00FC34AD" w:rsidRPr="004A4605" w:rsidRDefault="00FC34AD" w:rsidP="00A53EE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pct"/>
          </w:tcPr>
          <w:p w14:paraId="35F9A9E4" w14:textId="475CA468" w:rsidR="00FC34AD" w:rsidRPr="004A4605" w:rsidRDefault="00470DC0" w:rsidP="00A53EE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Элемент термостатический</w:t>
            </w:r>
            <w:r w:rsidR="00FC34AD" w:rsidRPr="00FC3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PRAD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</w:t>
            </w:r>
          </w:p>
        </w:tc>
      </w:tr>
      <w:tr w:rsidR="00FC34AD" w:rsidRPr="004A4605" w14:paraId="19E0AC09" w14:textId="77777777" w:rsidTr="00A53EEC">
        <w:trPr>
          <w:jc w:val="center"/>
        </w:trPr>
        <w:tc>
          <w:tcPr>
            <w:tcW w:w="1820" w:type="pct"/>
          </w:tcPr>
          <w:p w14:paraId="3F2D7BD6" w14:textId="77777777" w:rsidR="00FC34AD" w:rsidRPr="004A4605" w:rsidRDefault="00FC34AD" w:rsidP="00A53EE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4605">
              <w:rPr>
                <w:rFonts w:ascii="Times New Roman" w:hAnsi="Times New Roman"/>
                <w:sz w:val="20"/>
                <w:szCs w:val="20"/>
              </w:rPr>
              <w:t>Обозначение изделия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(артикул)</w:t>
            </w:r>
            <w:r w:rsidRPr="004A460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80" w:type="pct"/>
          </w:tcPr>
          <w:p w14:paraId="4EF4A166" w14:textId="4906A7B0" w:rsidR="00FC34AD" w:rsidRPr="00AE7036" w:rsidRDefault="00470DC0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ET0</w:t>
            </w:r>
            <w:r w:rsidR="00AE70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6B187EED" w14:textId="77777777" w:rsidR="00FC34AD" w:rsidRPr="00FC34AD" w:rsidRDefault="00FC34AD" w:rsidP="00FC34AD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14:paraId="25CA2E81" w14:textId="77777777" w:rsidR="00131DFB" w:rsidRPr="00FC34AD" w:rsidRDefault="00131DFB" w:rsidP="00FC34AD">
      <w:pPr>
        <w:pStyle w:val="1"/>
        <w:ind w:firstLine="0"/>
        <w:jc w:val="center"/>
        <w:rPr>
          <w:rFonts w:ascii="Times New Roman" w:hAnsi="Times New Roman"/>
          <w:i w:val="0"/>
          <w:sz w:val="20"/>
          <w:u w:val="none"/>
        </w:rPr>
      </w:pPr>
      <w:r w:rsidRPr="00FC34AD">
        <w:rPr>
          <w:rFonts w:ascii="Times New Roman" w:hAnsi="Times New Roman"/>
          <w:i w:val="0"/>
          <w:sz w:val="20"/>
          <w:u w:val="none"/>
        </w:rPr>
        <w:t>Назначение</w:t>
      </w:r>
    </w:p>
    <w:p w14:paraId="5866CDA0" w14:textId="765C1594" w:rsidR="00131DFB" w:rsidRPr="00FC34AD" w:rsidRDefault="007E6152" w:rsidP="00FC34AD">
      <w:pPr>
        <w:ind w:firstLine="284"/>
        <w:rPr>
          <w:rFonts w:ascii="Times New Roman" w:hAnsi="Times New Roman"/>
          <w:sz w:val="20"/>
          <w:szCs w:val="20"/>
        </w:rPr>
      </w:pPr>
      <w:r w:rsidRPr="00FC34AD">
        <w:rPr>
          <w:rFonts w:ascii="Times New Roman" w:hAnsi="Times New Roman"/>
          <w:sz w:val="20"/>
          <w:szCs w:val="20"/>
        </w:rPr>
        <w:t>Термостатический элемент</w:t>
      </w:r>
      <w:r w:rsidR="006F0BEE" w:rsidRPr="00FC34AD">
        <w:rPr>
          <w:rFonts w:ascii="Times New Roman" w:hAnsi="Times New Roman"/>
          <w:sz w:val="20"/>
          <w:szCs w:val="20"/>
        </w:rPr>
        <w:t xml:space="preserve"> </w:t>
      </w:r>
      <w:r w:rsidR="00094A3E" w:rsidRPr="00FC34AD">
        <w:rPr>
          <w:rFonts w:ascii="Times New Roman" w:hAnsi="Times New Roman"/>
          <w:sz w:val="20"/>
          <w:szCs w:val="20"/>
          <w:lang w:val="en-US"/>
        </w:rPr>
        <w:t>P</w:t>
      </w:r>
      <w:r w:rsidR="00470DC0">
        <w:rPr>
          <w:rFonts w:ascii="Times New Roman" w:hAnsi="Times New Roman"/>
          <w:sz w:val="20"/>
          <w:szCs w:val="20"/>
          <w:lang w:val="en-US"/>
        </w:rPr>
        <w:t>RADEX</w:t>
      </w:r>
      <w:r w:rsidR="00FC34AD" w:rsidRPr="00FC34AD">
        <w:rPr>
          <w:rFonts w:ascii="Times New Roman" w:hAnsi="Times New Roman"/>
          <w:sz w:val="20"/>
          <w:szCs w:val="20"/>
        </w:rPr>
        <w:t xml:space="preserve"> </w:t>
      </w:r>
      <w:r w:rsidRPr="00FC34AD">
        <w:rPr>
          <w:rFonts w:ascii="Times New Roman" w:hAnsi="Times New Roman"/>
          <w:sz w:val="20"/>
          <w:szCs w:val="20"/>
        </w:rPr>
        <w:t>предназначен</w:t>
      </w:r>
      <w:r w:rsidR="006F0BEE" w:rsidRPr="00FC34AD">
        <w:rPr>
          <w:rFonts w:ascii="Times New Roman" w:hAnsi="Times New Roman"/>
          <w:sz w:val="20"/>
          <w:szCs w:val="20"/>
        </w:rPr>
        <w:t xml:space="preserve"> для</w:t>
      </w:r>
      <w:r w:rsidR="00FC34AD" w:rsidRPr="00FC34AD">
        <w:rPr>
          <w:rFonts w:ascii="Times New Roman" w:hAnsi="Times New Roman"/>
          <w:sz w:val="20"/>
          <w:szCs w:val="20"/>
        </w:rPr>
        <w:t xml:space="preserve"> эксплуатации совместно с термостатическими клапанами и термостатическими вентильными вставками с целью</w:t>
      </w:r>
      <w:r w:rsidR="006F0BEE" w:rsidRPr="00FC34AD">
        <w:rPr>
          <w:rFonts w:ascii="Times New Roman" w:hAnsi="Times New Roman"/>
          <w:sz w:val="20"/>
          <w:szCs w:val="20"/>
        </w:rPr>
        <w:t xml:space="preserve"> автоматического регулирования расхода теплоносителя через отопительный прибор в зависимости от температуры воздуха в помещении.</w:t>
      </w:r>
    </w:p>
    <w:p w14:paraId="7AEB46E4" w14:textId="77777777" w:rsidR="006F0BEE" w:rsidRDefault="006F0BEE" w:rsidP="00FC34AD">
      <w:pPr>
        <w:ind w:firstLine="0"/>
        <w:rPr>
          <w:rFonts w:ascii="Times New Roman" w:hAnsi="Times New Roman"/>
          <w:sz w:val="20"/>
          <w:szCs w:val="20"/>
        </w:rPr>
      </w:pPr>
    </w:p>
    <w:p w14:paraId="2F0B9BE1" w14:textId="77777777" w:rsidR="00843ED3" w:rsidRPr="00FC34AD" w:rsidRDefault="00843ED3" w:rsidP="00843ED3">
      <w:pPr>
        <w:pStyle w:val="1"/>
        <w:ind w:firstLine="0"/>
        <w:jc w:val="center"/>
        <w:rPr>
          <w:rFonts w:ascii="Times New Roman" w:hAnsi="Times New Roman"/>
          <w:i w:val="0"/>
          <w:sz w:val="20"/>
          <w:u w:val="none"/>
        </w:rPr>
      </w:pPr>
      <w:r>
        <w:rPr>
          <w:rFonts w:ascii="Times New Roman" w:hAnsi="Times New Roman"/>
          <w:i w:val="0"/>
          <w:sz w:val="20"/>
          <w:u w:val="none"/>
        </w:rPr>
        <w:t>Описан</w:t>
      </w:r>
      <w:r w:rsidRPr="00FC34AD">
        <w:rPr>
          <w:rFonts w:ascii="Times New Roman" w:hAnsi="Times New Roman"/>
          <w:i w:val="0"/>
          <w:sz w:val="20"/>
          <w:u w:val="none"/>
        </w:rPr>
        <w:t>ие</w:t>
      </w:r>
    </w:p>
    <w:p w14:paraId="6B67D4BC" w14:textId="4067209A" w:rsidR="00843ED3" w:rsidRDefault="00843ED3" w:rsidP="00843ED3">
      <w:pPr>
        <w:ind w:firstLine="284"/>
        <w:rPr>
          <w:rFonts w:ascii="Times New Roman" w:hAnsi="Times New Roman"/>
          <w:sz w:val="20"/>
          <w:szCs w:val="20"/>
        </w:rPr>
      </w:pPr>
      <w:r w:rsidRPr="00FC34AD">
        <w:rPr>
          <w:rFonts w:ascii="Times New Roman" w:hAnsi="Times New Roman"/>
          <w:sz w:val="20"/>
          <w:szCs w:val="20"/>
        </w:rPr>
        <w:t>Термостатический элемент</w:t>
      </w:r>
      <w:r w:rsidR="00951106">
        <w:rPr>
          <w:rFonts w:ascii="Times New Roman" w:hAnsi="Times New Roman"/>
          <w:sz w:val="20"/>
          <w:szCs w:val="20"/>
        </w:rPr>
        <w:t xml:space="preserve"> (термоголовка)</w:t>
      </w:r>
      <w:r w:rsidRPr="00FC34AD">
        <w:rPr>
          <w:rFonts w:ascii="Times New Roman" w:hAnsi="Times New Roman"/>
          <w:sz w:val="20"/>
          <w:szCs w:val="20"/>
        </w:rPr>
        <w:t xml:space="preserve"> </w:t>
      </w:r>
      <w:r w:rsidRPr="00FC34AD">
        <w:rPr>
          <w:rFonts w:ascii="Times New Roman" w:hAnsi="Times New Roman"/>
          <w:sz w:val="20"/>
          <w:szCs w:val="20"/>
          <w:lang w:val="en-US"/>
        </w:rPr>
        <w:t>P</w:t>
      </w:r>
      <w:r w:rsidR="00470DC0">
        <w:rPr>
          <w:rFonts w:ascii="Times New Roman" w:hAnsi="Times New Roman"/>
          <w:sz w:val="20"/>
          <w:szCs w:val="20"/>
          <w:lang w:val="en-US"/>
        </w:rPr>
        <w:t>RADEX</w:t>
      </w:r>
      <w:r w:rsidRPr="00FC34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представляет собой чувствительный элемент (сильфон) с закрепленным на нём штоком в пластиковом корпусе. Повышение</w:t>
      </w:r>
      <w:r w:rsidR="00951106">
        <w:rPr>
          <w:rFonts w:ascii="Times New Roman" w:hAnsi="Times New Roman"/>
          <w:sz w:val="20"/>
          <w:szCs w:val="20"/>
        </w:rPr>
        <w:t xml:space="preserve"> температуры термоголовки вызывает расширение жидкости, которой заполнен сильфон. При этом сильфон воздействует на шток термоголовки, который, в свою очередь, передает усилие на шток термостатического клапана или вентильной вставки</w:t>
      </w:r>
      <w:r w:rsidR="00470DC0">
        <w:rPr>
          <w:rFonts w:ascii="Times New Roman" w:hAnsi="Times New Roman"/>
          <w:sz w:val="20"/>
          <w:szCs w:val="20"/>
        </w:rPr>
        <w:t>. Вследствие этого</w:t>
      </w:r>
      <w:r w:rsidR="00951106">
        <w:rPr>
          <w:rFonts w:ascii="Times New Roman" w:hAnsi="Times New Roman"/>
          <w:sz w:val="20"/>
          <w:szCs w:val="20"/>
        </w:rPr>
        <w:t xml:space="preserve"> происходит уменьшение потока теплоносителя или полное его перекрытие</w:t>
      </w:r>
      <w:r w:rsidR="00470DC0">
        <w:rPr>
          <w:rFonts w:ascii="Times New Roman" w:hAnsi="Times New Roman"/>
          <w:sz w:val="20"/>
          <w:szCs w:val="20"/>
        </w:rPr>
        <w:t>,</w:t>
      </w:r>
      <w:r w:rsidR="00951106">
        <w:rPr>
          <w:rFonts w:ascii="Times New Roman" w:hAnsi="Times New Roman"/>
          <w:sz w:val="20"/>
          <w:szCs w:val="20"/>
        </w:rPr>
        <w:t xml:space="preserve"> в зависимости от величины хода штока. По</w:t>
      </w:r>
      <w:r w:rsidR="00470DC0">
        <w:rPr>
          <w:rFonts w:ascii="Times New Roman" w:hAnsi="Times New Roman"/>
          <w:sz w:val="20"/>
          <w:szCs w:val="20"/>
        </w:rPr>
        <w:t>ниж</w:t>
      </w:r>
      <w:r w:rsidR="00951106">
        <w:rPr>
          <w:rFonts w:ascii="Times New Roman" w:hAnsi="Times New Roman"/>
          <w:sz w:val="20"/>
          <w:szCs w:val="20"/>
        </w:rPr>
        <w:t>ение температуры термоголовки приводит к обратному эффекту. Таким образом происходит количественное регулирование теплоотдачи отопительного прибора.</w:t>
      </w:r>
    </w:p>
    <w:p w14:paraId="095933E0" w14:textId="77777777" w:rsidR="00951106" w:rsidRPr="00951106" w:rsidRDefault="00951106" w:rsidP="00843ED3">
      <w:pPr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Конструкция термостатического элемента разработана таким образом, чтобы исключить застой и замерзание теплоносителя в отопительном приборе в холодное время года. Даже при выборе минимального значения на шкале термоголовки, температура в помещении будет поддерживаться на уровне 6°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, что обезопасит пользователей от заморозки теплоносителя в отопительном приборе.</w:t>
      </w:r>
    </w:p>
    <w:p w14:paraId="3E27CA5A" w14:textId="77777777" w:rsidR="00843ED3" w:rsidRPr="00FC34AD" w:rsidRDefault="00843ED3" w:rsidP="00FC34AD">
      <w:pPr>
        <w:ind w:firstLine="0"/>
        <w:rPr>
          <w:rFonts w:ascii="Times New Roman" w:hAnsi="Times New Roman"/>
          <w:sz w:val="20"/>
          <w:szCs w:val="20"/>
        </w:rPr>
      </w:pPr>
    </w:p>
    <w:p w14:paraId="178ABE75" w14:textId="77777777" w:rsidR="00131DFB" w:rsidRPr="00FC34AD" w:rsidRDefault="00131DFB" w:rsidP="00FC34AD">
      <w:pPr>
        <w:pStyle w:val="1"/>
        <w:ind w:firstLine="0"/>
        <w:jc w:val="center"/>
        <w:rPr>
          <w:rFonts w:ascii="Times New Roman" w:hAnsi="Times New Roman"/>
          <w:i w:val="0"/>
          <w:sz w:val="20"/>
          <w:u w:val="none"/>
        </w:rPr>
      </w:pPr>
      <w:r w:rsidRPr="00FC34AD">
        <w:rPr>
          <w:rFonts w:ascii="Times New Roman" w:hAnsi="Times New Roman"/>
          <w:i w:val="0"/>
          <w:sz w:val="20"/>
          <w:u w:val="none"/>
        </w:rPr>
        <w:t>Эксплуатационные ограничения</w:t>
      </w:r>
    </w:p>
    <w:p w14:paraId="40B9473A" w14:textId="77777777" w:rsidR="006F0BEE" w:rsidRPr="00FC34AD" w:rsidRDefault="007E6152" w:rsidP="00FC34AD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szCs w:val="20"/>
        </w:rPr>
      </w:pPr>
      <w:r w:rsidRPr="00FC34AD">
        <w:rPr>
          <w:rFonts w:ascii="Times New Roman" w:hAnsi="Times New Roman"/>
          <w:sz w:val="20"/>
          <w:szCs w:val="20"/>
        </w:rPr>
        <w:t>Термостатический элемент</w:t>
      </w:r>
      <w:r w:rsidR="006F0BEE" w:rsidRPr="00FC34AD">
        <w:rPr>
          <w:rFonts w:ascii="Times New Roman" w:hAnsi="Times New Roman"/>
          <w:sz w:val="20"/>
          <w:szCs w:val="20"/>
        </w:rPr>
        <w:t xml:space="preserve"> </w:t>
      </w:r>
      <w:r w:rsidR="00094A3E" w:rsidRPr="00FC34AD">
        <w:rPr>
          <w:rFonts w:ascii="Times New Roman" w:hAnsi="Times New Roman"/>
          <w:sz w:val="20"/>
          <w:szCs w:val="20"/>
        </w:rPr>
        <w:t>используется совместно с</w:t>
      </w:r>
      <w:r w:rsidR="00FC34AD">
        <w:rPr>
          <w:rFonts w:ascii="Times New Roman" w:hAnsi="Times New Roman"/>
          <w:sz w:val="20"/>
          <w:szCs w:val="20"/>
        </w:rPr>
        <w:t>о встроенной радиаторной термостатической вентильной вставкой или</w:t>
      </w:r>
      <w:r w:rsidR="00094A3E" w:rsidRPr="00FC34AD">
        <w:rPr>
          <w:rFonts w:ascii="Times New Roman" w:hAnsi="Times New Roman"/>
          <w:sz w:val="20"/>
          <w:szCs w:val="20"/>
        </w:rPr>
        <w:t xml:space="preserve"> радиаторным термостатическим клапаном</w:t>
      </w:r>
      <w:r w:rsidR="002F1D0D" w:rsidRPr="00FC34AD">
        <w:rPr>
          <w:rFonts w:ascii="Times New Roman" w:hAnsi="Times New Roman"/>
          <w:sz w:val="20"/>
          <w:szCs w:val="20"/>
        </w:rPr>
        <w:t xml:space="preserve">, </w:t>
      </w:r>
      <w:r w:rsidR="00094A3E" w:rsidRPr="00FC34AD">
        <w:rPr>
          <w:rFonts w:ascii="Times New Roman" w:hAnsi="Times New Roman"/>
          <w:sz w:val="20"/>
          <w:szCs w:val="20"/>
        </w:rPr>
        <w:t>в одно</w:t>
      </w:r>
      <w:r w:rsidR="00FC34AD">
        <w:rPr>
          <w:rFonts w:ascii="Times New Roman" w:hAnsi="Times New Roman"/>
          <w:sz w:val="20"/>
          <w:szCs w:val="20"/>
        </w:rPr>
        <w:t>- и двух</w:t>
      </w:r>
      <w:r w:rsidR="00094A3E" w:rsidRPr="00FC34AD">
        <w:rPr>
          <w:rFonts w:ascii="Times New Roman" w:hAnsi="Times New Roman"/>
          <w:sz w:val="20"/>
          <w:szCs w:val="20"/>
        </w:rPr>
        <w:t>трубных системах отопления</w:t>
      </w:r>
      <w:r w:rsidR="002F1D0D" w:rsidRPr="00FC34AD">
        <w:rPr>
          <w:rFonts w:ascii="Times New Roman" w:hAnsi="Times New Roman"/>
          <w:sz w:val="20"/>
          <w:szCs w:val="20"/>
        </w:rPr>
        <w:t xml:space="preserve">, для </w:t>
      </w:r>
      <w:r w:rsidR="006F0BEE" w:rsidRPr="00FC34AD">
        <w:rPr>
          <w:rFonts w:ascii="Times New Roman" w:hAnsi="Times New Roman"/>
          <w:sz w:val="20"/>
          <w:szCs w:val="20"/>
        </w:rPr>
        <w:t>автоматическ</w:t>
      </w:r>
      <w:r w:rsidR="002F1D0D" w:rsidRPr="00FC34AD">
        <w:rPr>
          <w:rFonts w:ascii="Times New Roman" w:hAnsi="Times New Roman"/>
          <w:sz w:val="20"/>
          <w:szCs w:val="20"/>
        </w:rPr>
        <w:t xml:space="preserve">ого </w:t>
      </w:r>
      <w:r w:rsidR="006F0BEE" w:rsidRPr="00FC34AD">
        <w:rPr>
          <w:rFonts w:ascii="Times New Roman" w:hAnsi="Times New Roman"/>
          <w:sz w:val="20"/>
          <w:szCs w:val="20"/>
        </w:rPr>
        <w:t>поддерж</w:t>
      </w:r>
      <w:r w:rsidR="002F1D0D" w:rsidRPr="00FC34AD">
        <w:rPr>
          <w:rFonts w:ascii="Times New Roman" w:hAnsi="Times New Roman"/>
          <w:sz w:val="20"/>
          <w:szCs w:val="20"/>
        </w:rPr>
        <w:t xml:space="preserve">ивания </w:t>
      </w:r>
      <w:r w:rsidR="006F0BEE" w:rsidRPr="00FC34AD">
        <w:rPr>
          <w:rFonts w:ascii="Times New Roman" w:hAnsi="Times New Roman"/>
          <w:sz w:val="20"/>
          <w:szCs w:val="20"/>
        </w:rPr>
        <w:t>температур</w:t>
      </w:r>
      <w:r w:rsidR="002F1D0D" w:rsidRPr="00FC34AD">
        <w:rPr>
          <w:rFonts w:ascii="Times New Roman" w:hAnsi="Times New Roman"/>
          <w:sz w:val="20"/>
          <w:szCs w:val="20"/>
        </w:rPr>
        <w:t>ы</w:t>
      </w:r>
      <w:r w:rsidR="006F0BEE" w:rsidRPr="00FC34AD">
        <w:rPr>
          <w:rFonts w:ascii="Times New Roman" w:hAnsi="Times New Roman"/>
          <w:sz w:val="20"/>
          <w:szCs w:val="20"/>
        </w:rPr>
        <w:t xml:space="preserve"> воздуха в помещениях на зад</w:t>
      </w:r>
      <w:r w:rsidR="00FC34AD">
        <w:rPr>
          <w:rFonts w:ascii="Times New Roman" w:hAnsi="Times New Roman"/>
          <w:sz w:val="20"/>
          <w:szCs w:val="20"/>
        </w:rPr>
        <w:t>анном уровне</w:t>
      </w:r>
      <w:r w:rsidR="006F0BEE" w:rsidRPr="00FC34AD">
        <w:rPr>
          <w:rFonts w:ascii="Times New Roman" w:hAnsi="Times New Roman"/>
          <w:sz w:val="20"/>
          <w:szCs w:val="20"/>
        </w:rPr>
        <w:t>.</w:t>
      </w:r>
    </w:p>
    <w:p w14:paraId="1EEE42CE" w14:textId="518FB8E1" w:rsidR="006F0BEE" w:rsidRPr="001F2033" w:rsidRDefault="00B24B85" w:rsidP="00FC34AD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szCs w:val="20"/>
        </w:rPr>
      </w:pPr>
      <w:r w:rsidRPr="00FC34AD">
        <w:rPr>
          <w:rFonts w:ascii="Times New Roman" w:hAnsi="Times New Roman"/>
          <w:sz w:val="20"/>
          <w:szCs w:val="20"/>
        </w:rPr>
        <w:t>Термостатические элементы</w:t>
      </w:r>
      <w:r w:rsidR="006F0BEE" w:rsidRPr="00FC34AD">
        <w:rPr>
          <w:rFonts w:ascii="Times New Roman" w:hAnsi="Times New Roman"/>
          <w:sz w:val="20"/>
          <w:szCs w:val="20"/>
        </w:rPr>
        <w:t xml:space="preserve"> должны эксплуатироваться в закрытых помещениях с естественной вентиляцией по</w:t>
      </w:r>
      <w:r w:rsidR="002F1D0D" w:rsidRPr="00FC34AD">
        <w:rPr>
          <w:rFonts w:ascii="Times New Roman" w:hAnsi="Times New Roman"/>
          <w:sz w:val="20"/>
          <w:szCs w:val="20"/>
        </w:rPr>
        <w:t xml:space="preserve"> </w:t>
      </w:r>
      <w:r w:rsidR="006F0BEE" w:rsidRPr="00FC34AD">
        <w:rPr>
          <w:rFonts w:ascii="Times New Roman" w:hAnsi="Times New Roman"/>
          <w:sz w:val="20"/>
          <w:szCs w:val="20"/>
        </w:rPr>
        <w:t>ГОСТ 15150-69</w:t>
      </w:r>
      <w:r w:rsidR="001F2033">
        <w:rPr>
          <w:rFonts w:ascii="Times New Roman" w:hAnsi="Times New Roman"/>
          <w:sz w:val="20"/>
          <w:szCs w:val="20"/>
        </w:rPr>
        <w:t>.</w:t>
      </w:r>
    </w:p>
    <w:p w14:paraId="35859E4C" w14:textId="77777777" w:rsidR="00131DFB" w:rsidRPr="00FC34AD" w:rsidRDefault="00193560" w:rsidP="00FC34AD">
      <w:pPr>
        <w:ind w:firstLine="284"/>
        <w:rPr>
          <w:rFonts w:ascii="Times New Roman" w:hAnsi="Times New Roman"/>
          <w:sz w:val="20"/>
          <w:szCs w:val="20"/>
        </w:rPr>
      </w:pPr>
      <w:r w:rsidRPr="00FC34AD">
        <w:rPr>
          <w:rFonts w:ascii="Times New Roman" w:hAnsi="Times New Roman"/>
          <w:sz w:val="20"/>
          <w:szCs w:val="20"/>
        </w:rPr>
        <w:t xml:space="preserve">Термостатические </w:t>
      </w:r>
      <w:r w:rsidR="00B24B85" w:rsidRPr="00FC34AD">
        <w:rPr>
          <w:rFonts w:ascii="Times New Roman" w:hAnsi="Times New Roman"/>
          <w:sz w:val="20"/>
          <w:szCs w:val="20"/>
        </w:rPr>
        <w:t>элементы не предназначены</w:t>
      </w:r>
      <w:r w:rsidR="006F0BEE" w:rsidRPr="00FC34AD">
        <w:rPr>
          <w:rFonts w:ascii="Times New Roman" w:hAnsi="Times New Roman"/>
          <w:sz w:val="20"/>
          <w:szCs w:val="20"/>
        </w:rPr>
        <w:t xml:space="preserve"> для использования в системах безопасности АЭС, а также в среде, содержащей агрессивные компоненты, пыль и газы в концентрациях, разрушающих металлы.</w:t>
      </w:r>
    </w:p>
    <w:p w14:paraId="62168BB2" w14:textId="77777777" w:rsidR="00FC34AD" w:rsidRPr="00FC34AD" w:rsidRDefault="00FC34AD" w:rsidP="00FC34AD">
      <w:pPr>
        <w:ind w:firstLine="284"/>
        <w:rPr>
          <w:rFonts w:ascii="Times New Roman" w:hAnsi="Times New Roman"/>
          <w:sz w:val="20"/>
          <w:szCs w:val="20"/>
        </w:rPr>
      </w:pPr>
    </w:p>
    <w:p w14:paraId="15FA0D73" w14:textId="77777777" w:rsidR="00F72C0E" w:rsidRPr="00FC34AD" w:rsidRDefault="006F0BEE" w:rsidP="00FC34AD">
      <w:pPr>
        <w:pStyle w:val="1"/>
        <w:ind w:firstLine="0"/>
        <w:jc w:val="center"/>
        <w:rPr>
          <w:rFonts w:ascii="Times New Roman" w:hAnsi="Times New Roman"/>
          <w:i w:val="0"/>
          <w:sz w:val="20"/>
          <w:u w:val="none"/>
        </w:rPr>
      </w:pPr>
      <w:r w:rsidRPr="00FC34AD">
        <w:rPr>
          <w:rFonts w:ascii="Times New Roman" w:hAnsi="Times New Roman"/>
          <w:i w:val="0"/>
          <w:sz w:val="20"/>
          <w:u w:val="none"/>
        </w:rPr>
        <w:lastRenderedPageBreak/>
        <w:t>Технические характеристики</w:t>
      </w:r>
    </w:p>
    <w:tbl>
      <w:tblPr>
        <w:tblW w:w="496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883"/>
        <w:gridCol w:w="1350"/>
      </w:tblGrid>
      <w:tr w:rsidR="00FC34AD" w:rsidRPr="00FC34AD" w14:paraId="70E2E146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A9D4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4AD">
              <w:rPr>
                <w:rFonts w:ascii="Times New Roman" w:hAnsi="Times New Roman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491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4AD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C34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49E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4AD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FC34AD" w:rsidRPr="00FC34AD" w14:paraId="3E0BBBCB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3D41" w14:textId="77777777" w:rsidR="00FC34AD" w:rsidRPr="00FC34AD" w:rsidRDefault="00FC34AD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чувствительного элемента (сильфона)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C625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69FC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Жидкостн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C34AD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FC34AD" w:rsidRPr="00FC34AD" w14:paraId="01B9CE0E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2D04" w14:textId="77777777" w:rsidR="00FC34AD" w:rsidRPr="00FC34AD" w:rsidRDefault="00FC34AD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Нижний предел регулирования температуры воздуха (Значение «*»)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DD3A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°С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DB0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34AD" w:rsidRPr="00FC34AD" w14:paraId="17AE56FB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9EF7" w14:textId="77777777" w:rsidR="00FC34AD" w:rsidRPr="00FC34AD" w:rsidRDefault="00FC34AD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Верхний предел регулирования температуры воздуха (Значение «5»)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631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°С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BC30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C34AD" w:rsidRPr="00FC34AD" w14:paraId="34A3C330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90FC" w14:textId="77777777" w:rsidR="00FC34AD" w:rsidRPr="00FC34AD" w:rsidRDefault="005D6C05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Допустимая т</w:t>
            </w:r>
            <w:r w:rsidR="00FC34AD" w:rsidRPr="00FC34AD">
              <w:rPr>
                <w:rFonts w:ascii="Times New Roman" w:hAnsi="Times New Roman"/>
                <w:sz w:val="20"/>
                <w:szCs w:val="20"/>
              </w:rPr>
              <w:t>емпература окруж</w:t>
            </w:r>
            <w:r w:rsidR="00FC34AD">
              <w:rPr>
                <w:rFonts w:ascii="Times New Roman" w:hAnsi="Times New Roman"/>
                <w:sz w:val="20"/>
                <w:szCs w:val="20"/>
              </w:rPr>
              <w:t>ающей среды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D70E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°С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272D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+5…</w:t>
            </w:r>
            <w:r w:rsidRPr="00FC34A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C34AD" w:rsidRPr="00FC34AD" w14:paraId="7B8EF8E2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DA1D" w14:textId="77777777" w:rsidR="00FC34AD" w:rsidRPr="00FC34AD" w:rsidRDefault="00FC34AD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 xml:space="preserve">Относительная влажность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окружающего </w:t>
            </w:r>
            <w:r w:rsidRPr="00FC34AD">
              <w:rPr>
                <w:rFonts w:ascii="Times New Roman" w:hAnsi="Times New Roman"/>
                <w:sz w:val="20"/>
                <w:szCs w:val="20"/>
              </w:rPr>
              <w:t>воздуха</w:t>
            </w:r>
            <w:r w:rsidR="005D6C05">
              <w:rPr>
                <w:rFonts w:ascii="Times New Roman" w:hAnsi="Times New Roman"/>
                <w:sz w:val="20"/>
                <w:szCs w:val="20"/>
              </w:rPr>
              <w:t>, не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3D90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B89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C34AD" w:rsidRPr="00FC34AD" w14:paraId="52FBBFB4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E885" w14:textId="77777777" w:rsidR="00FC34AD" w:rsidRPr="00FC34AD" w:rsidRDefault="00FC34AD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Максимальная температура теплоносителя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7E2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°С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A1A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C3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34AD" w:rsidRPr="00FC34AD" w14:paraId="49A93A4F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4AC3" w14:textId="77777777" w:rsidR="00FC34AD" w:rsidRPr="00FC34AD" w:rsidRDefault="00FC34AD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Максимальное давление теплоносителя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E3AB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МПа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63E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FC34AD" w:rsidRPr="00FC34AD" w14:paraId="4625EA2D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D4F8" w14:textId="0DA80F69" w:rsidR="00FC34AD" w:rsidRPr="00FC34AD" w:rsidRDefault="00FC34AD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 xml:space="preserve">Максимальный перепад давления на клапане (предельный перепад давления, при котором </w:t>
            </w:r>
            <w:r w:rsidR="00A403F3">
              <w:rPr>
                <w:rFonts w:ascii="Times New Roman" w:hAnsi="Times New Roman"/>
                <w:sz w:val="20"/>
                <w:szCs w:val="20"/>
              </w:rPr>
              <w:t>терморегулятор</w:t>
            </w:r>
            <w:r w:rsidRPr="00FC34AD">
              <w:rPr>
                <w:rFonts w:ascii="Times New Roman" w:hAnsi="Times New Roman"/>
                <w:sz w:val="20"/>
                <w:szCs w:val="20"/>
              </w:rPr>
              <w:t xml:space="preserve"> сохраняет регулирующие свойства)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9FE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МПа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EE55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C34AD" w:rsidRPr="00FC34AD" w14:paraId="77DEE3CF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C23" w14:textId="5EA517A9" w:rsidR="00FC34AD" w:rsidRPr="007674D7" w:rsidRDefault="007674D7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крепления к клапану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B1C0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DB9" w14:textId="707052FF" w:rsidR="00FC34AD" w:rsidRPr="00FC34AD" w:rsidRDefault="007674D7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Danfoss RA</w:t>
            </w:r>
          </w:p>
        </w:tc>
      </w:tr>
      <w:tr w:rsidR="00FC34AD" w:rsidRPr="00FC34AD" w14:paraId="5B0DE94E" w14:textId="77777777" w:rsidTr="00FC34AD">
        <w:trPr>
          <w:trHeight w:val="284"/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6AFB" w14:textId="77777777" w:rsidR="00FC34AD" w:rsidRPr="00FC34AD" w:rsidRDefault="00FC34AD" w:rsidP="00FC34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Время срабатывания на изменение температуры</w:t>
            </w:r>
            <w:r w:rsidR="005D6C05">
              <w:rPr>
                <w:rFonts w:ascii="Times New Roman" w:hAnsi="Times New Roman"/>
                <w:sz w:val="20"/>
                <w:szCs w:val="20"/>
              </w:rPr>
              <w:t>, не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FB46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68F9" w14:textId="77777777" w:rsidR="00FC34AD" w:rsidRPr="00FC34AD" w:rsidRDefault="00FC34AD" w:rsidP="00FC34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4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14:paraId="3071C732" w14:textId="77777777" w:rsidR="00CA6BB0" w:rsidRDefault="00CA6BB0"/>
    <w:p w14:paraId="72EDB897" w14:textId="77777777" w:rsidR="00843ED3" w:rsidRPr="00774072" w:rsidRDefault="008567A4" w:rsidP="00843ED3">
      <w:pPr>
        <w:keepNext/>
        <w:ind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843ED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5C0B421" wp14:editId="72B8C065">
            <wp:extent cx="2724785" cy="168641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" b="3573"/>
                    <a:stretch/>
                  </pic:blipFill>
                  <pic:spPr bwMode="auto">
                    <a:xfrm>
                      <a:off x="0" y="0"/>
                      <a:ext cx="2725309" cy="168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F5F22" w14:textId="645C8601" w:rsidR="00843ED3" w:rsidRPr="00843ED3" w:rsidRDefault="00843ED3" w:rsidP="00843ED3">
      <w:pPr>
        <w:pStyle w:val="ab"/>
        <w:ind w:firstLine="0"/>
        <w:jc w:val="center"/>
        <w:rPr>
          <w:rFonts w:ascii="Times New Roman" w:hAnsi="Times New Roman"/>
          <w:b w:val="0"/>
        </w:rPr>
      </w:pPr>
      <w:r w:rsidRPr="00843ED3">
        <w:rPr>
          <w:rFonts w:ascii="Times New Roman" w:hAnsi="Times New Roman"/>
          <w:b w:val="0"/>
        </w:rPr>
        <w:t xml:space="preserve">Рисунок </w:t>
      </w:r>
      <w:r w:rsidRPr="00843ED3">
        <w:rPr>
          <w:rFonts w:ascii="Times New Roman" w:hAnsi="Times New Roman"/>
          <w:b w:val="0"/>
        </w:rPr>
        <w:fldChar w:fldCharType="begin"/>
      </w:r>
      <w:r w:rsidRPr="00843ED3">
        <w:rPr>
          <w:rFonts w:ascii="Times New Roman" w:hAnsi="Times New Roman"/>
          <w:b w:val="0"/>
        </w:rPr>
        <w:instrText xml:space="preserve"> SEQ Рисунок \* ARABIC </w:instrText>
      </w:r>
      <w:r w:rsidRPr="00843ED3">
        <w:rPr>
          <w:rFonts w:ascii="Times New Roman" w:hAnsi="Times New Roman"/>
          <w:b w:val="0"/>
        </w:rPr>
        <w:fldChar w:fldCharType="separate"/>
      </w:r>
      <w:r w:rsidR="001B303E">
        <w:rPr>
          <w:rFonts w:ascii="Times New Roman" w:hAnsi="Times New Roman"/>
          <w:b w:val="0"/>
          <w:noProof/>
        </w:rPr>
        <w:t>1</w:t>
      </w:r>
      <w:r w:rsidRPr="00843ED3">
        <w:rPr>
          <w:rFonts w:ascii="Times New Roman" w:hAnsi="Times New Roman"/>
          <w:b w:val="0"/>
        </w:rPr>
        <w:fldChar w:fldCharType="end"/>
      </w:r>
      <w:r w:rsidRPr="00843ED3">
        <w:rPr>
          <w:rFonts w:ascii="Times New Roman" w:hAnsi="Times New Roman"/>
          <w:b w:val="0"/>
        </w:rPr>
        <w:t xml:space="preserve"> – Габаритные размеры</w:t>
      </w:r>
    </w:p>
    <w:p w14:paraId="428172F1" w14:textId="0363D570" w:rsidR="00A403F3" w:rsidRDefault="00A403F3">
      <w:pPr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B236E59" w14:textId="77777777" w:rsidR="00FC34AD" w:rsidRPr="00FC34AD" w:rsidRDefault="00FC34AD" w:rsidP="00843ED3">
      <w:pPr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Температура воздуха в отапливаемом помещении может быть настроена посредством вращения</w:t>
      </w:r>
      <w:r w:rsidR="00843ED3">
        <w:rPr>
          <w:rFonts w:ascii="Times New Roman" w:hAnsi="Times New Roman"/>
          <w:sz w:val="20"/>
          <w:szCs w:val="20"/>
        </w:rPr>
        <w:t xml:space="preserve"> регулировочной части термоголовки. Выбрать комфортную температуру можно по шкале, нанесенной на термоголовке: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714"/>
        <w:gridCol w:w="724"/>
        <w:gridCol w:w="724"/>
        <w:gridCol w:w="724"/>
        <w:gridCol w:w="724"/>
        <w:gridCol w:w="724"/>
      </w:tblGrid>
      <w:tr w:rsidR="00843ED3" w14:paraId="23176FA5" w14:textId="77777777" w:rsidTr="00843ED3">
        <w:tc>
          <w:tcPr>
            <w:tcW w:w="2720" w:type="dxa"/>
            <w:vAlign w:val="center"/>
          </w:tcPr>
          <w:p w14:paraId="194D54A1" w14:textId="77777777" w:rsidR="00843ED3" w:rsidRPr="00843ED3" w:rsidRDefault="00843ED3" w:rsidP="00843ED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43ED3">
              <w:rPr>
                <w:rFonts w:ascii="Times New Roman" w:hAnsi="Times New Roman"/>
                <w:b/>
                <w:sz w:val="20"/>
                <w:szCs w:val="20"/>
              </w:rPr>
              <w:t>Значение по шкале</w:t>
            </w:r>
          </w:p>
        </w:tc>
        <w:tc>
          <w:tcPr>
            <w:tcW w:w="745" w:type="dxa"/>
            <w:vAlign w:val="center"/>
          </w:tcPr>
          <w:p w14:paraId="46B4678D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45" w:type="dxa"/>
            <w:vAlign w:val="center"/>
          </w:tcPr>
          <w:p w14:paraId="11F55581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5" w:type="dxa"/>
            <w:vAlign w:val="center"/>
          </w:tcPr>
          <w:p w14:paraId="0BDE0212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5" w:type="dxa"/>
            <w:vAlign w:val="center"/>
          </w:tcPr>
          <w:p w14:paraId="5F021599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5" w:type="dxa"/>
            <w:vAlign w:val="center"/>
          </w:tcPr>
          <w:p w14:paraId="6E037D19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5" w:type="dxa"/>
            <w:vAlign w:val="center"/>
          </w:tcPr>
          <w:p w14:paraId="16E32537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43ED3" w14:paraId="6060444B" w14:textId="77777777" w:rsidTr="00843ED3">
        <w:tc>
          <w:tcPr>
            <w:tcW w:w="2720" w:type="dxa"/>
            <w:vAlign w:val="center"/>
          </w:tcPr>
          <w:p w14:paraId="5522DD6A" w14:textId="77777777" w:rsidR="00843ED3" w:rsidRPr="00843ED3" w:rsidRDefault="00843ED3" w:rsidP="00843ED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3ED3">
              <w:rPr>
                <w:rFonts w:ascii="Times New Roman" w:hAnsi="Times New Roman"/>
                <w:b/>
                <w:sz w:val="20"/>
                <w:szCs w:val="20"/>
              </w:rPr>
              <w:t>Поддерживаемая температура воздуха, °</w:t>
            </w:r>
            <w:r w:rsidRPr="00843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745" w:type="dxa"/>
            <w:vAlign w:val="center"/>
          </w:tcPr>
          <w:p w14:paraId="3595087F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+6</w:t>
            </w:r>
          </w:p>
        </w:tc>
        <w:tc>
          <w:tcPr>
            <w:tcW w:w="745" w:type="dxa"/>
            <w:vAlign w:val="center"/>
          </w:tcPr>
          <w:p w14:paraId="3173B393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+12</w:t>
            </w:r>
          </w:p>
        </w:tc>
        <w:tc>
          <w:tcPr>
            <w:tcW w:w="745" w:type="dxa"/>
            <w:vAlign w:val="center"/>
          </w:tcPr>
          <w:p w14:paraId="3EBCD429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+16</w:t>
            </w:r>
          </w:p>
        </w:tc>
        <w:tc>
          <w:tcPr>
            <w:tcW w:w="745" w:type="dxa"/>
            <w:vAlign w:val="center"/>
          </w:tcPr>
          <w:p w14:paraId="6D2406DA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+20</w:t>
            </w:r>
          </w:p>
        </w:tc>
        <w:tc>
          <w:tcPr>
            <w:tcW w:w="745" w:type="dxa"/>
            <w:vAlign w:val="center"/>
          </w:tcPr>
          <w:p w14:paraId="1A27D0DC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+24</w:t>
            </w:r>
          </w:p>
        </w:tc>
        <w:tc>
          <w:tcPr>
            <w:tcW w:w="745" w:type="dxa"/>
            <w:vAlign w:val="center"/>
          </w:tcPr>
          <w:p w14:paraId="04843E8C" w14:textId="77777777" w:rsidR="00843ED3" w:rsidRPr="00843ED3" w:rsidRDefault="00843ED3" w:rsidP="00843E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+28</w:t>
            </w:r>
          </w:p>
        </w:tc>
      </w:tr>
    </w:tbl>
    <w:p w14:paraId="6828DD5E" w14:textId="77777777" w:rsidR="00FC34AD" w:rsidRDefault="00FC34AD" w:rsidP="00FC34AD">
      <w:pPr>
        <w:ind w:firstLine="0"/>
        <w:rPr>
          <w:rFonts w:ascii="Times New Roman" w:hAnsi="Times New Roman"/>
          <w:sz w:val="20"/>
          <w:szCs w:val="20"/>
        </w:rPr>
      </w:pPr>
    </w:p>
    <w:p w14:paraId="02C13D1D" w14:textId="77777777" w:rsidR="006F7F46" w:rsidRPr="00951106" w:rsidRDefault="006F7F46" w:rsidP="00951106">
      <w:pPr>
        <w:pStyle w:val="1"/>
        <w:ind w:firstLine="0"/>
        <w:jc w:val="center"/>
        <w:rPr>
          <w:rFonts w:ascii="Times New Roman" w:hAnsi="Times New Roman"/>
          <w:i w:val="0"/>
          <w:sz w:val="20"/>
          <w:u w:val="none"/>
        </w:rPr>
      </w:pPr>
      <w:r w:rsidRPr="00951106">
        <w:rPr>
          <w:rFonts w:ascii="Times New Roman" w:hAnsi="Times New Roman"/>
          <w:i w:val="0"/>
          <w:sz w:val="20"/>
          <w:u w:val="none"/>
        </w:rPr>
        <w:t>Указания по монтажу</w:t>
      </w:r>
    </w:p>
    <w:p w14:paraId="4A522C78" w14:textId="28E9A6D5" w:rsidR="006F7F46" w:rsidRDefault="007E6152" w:rsidP="008567A4">
      <w:pPr>
        <w:numPr>
          <w:ilvl w:val="0"/>
          <w:numId w:val="3"/>
        </w:numPr>
        <w:ind w:left="567" w:hanging="283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sz w:val="20"/>
          <w:szCs w:val="20"/>
        </w:rPr>
        <w:t>Термостатический элемент</w:t>
      </w:r>
      <w:r w:rsidR="006F7F46" w:rsidRPr="00951106">
        <w:rPr>
          <w:rFonts w:ascii="Times New Roman" w:hAnsi="Times New Roman"/>
          <w:sz w:val="20"/>
          <w:szCs w:val="20"/>
        </w:rPr>
        <w:t xml:space="preserve"> долж</w:t>
      </w:r>
      <w:r w:rsidR="0077388F" w:rsidRPr="00951106">
        <w:rPr>
          <w:rFonts w:ascii="Times New Roman" w:hAnsi="Times New Roman"/>
          <w:sz w:val="20"/>
          <w:szCs w:val="20"/>
        </w:rPr>
        <w:t>е</w:t>
      </w:r>
      <w:r w:rsidR="006F7F46" w:rsidRPr="00951106">
        <w:rPr>
          <w:rFonts w:ascii="Times New Roman" w:hAnsi="Times New Roman"/>
          <w:sz w:val="20"/>
          <w:szCs w:val="20"/>
        </w:rPr>
        <w:t xml:space="preserve">н использоваться </w:t>
      </w:r>
      <w:r w:rsidR="00951106">
        <w:rPr>
          <w:rFonts w:ascii="Times New Roman" w:hAnsi="Times New Roman"/>
          <w:sz w:val="20"/>
          <w:szCs w:val="20"/>
        </w:rPr>
        <w:t xml:space="preserve">только </w:t>
      </w:r>
      <w:r w:rsidR="006F7F46" w:rsidRPr="00951106">
        <w:rPr>
          <w:rFonts w:ascii="Times New Roman" w:hAnsi="Times New Roman"/>
          <w:sz w:val="20"/>
          <w:szCs w:val="20"/>
        </w:rPr>
        <w:t>с термостатическими клапанами</w:t>
      </w:r>
      <w:r w:rsidR="00951106">
        <w:rPr>
          <w:rFonts w:ascii="Times New Roman" w:hAnsi="Times New Roman"/>
          <w:sz w:val="20"/>
          <w:szCs w:val="20"/>
        </w:rPr>
        <w:t>,</w:t>
      </w:r>
      <w:r w:rsidR="006F7F46" w:rsidRPr="00951106">
        <w:rPr>
          <w:rFonts w:ascii="Times New Roman" w:hAnsi="Times New Roman"/>
          <w:sz w:val="20"/>
          <w:szCs w:val="20"/>
        </w:rPr>
        <w:t xml:space="preserve"> имеющими </w:t>
      </w:r>
      <w:r w:rsidR="00F04E83">
        <w:rPr>
          <w:rFonts w:ascii="Times New Roman" w:hAnsi="Times New Roman"/>
          <w:sz w:val="20"/>
          <w:szCs w:val="20"/>
        </w:rPr>
        <w:t xml:space="preserve">присоединение типа </w:t>
      </w:r>
      <w:r w:rsidR="00AE7036">
        <w:rPr>
          <w:rFonts w:ascii="Times New Roman" w:hAnsi="Times New Roman"/>
          <w:sz w:val="20"/>
          <w:szCs w:val="20"/>
          <w:lang w:val="en-US"/>
        </w:rPr>
        <w:t>Click</w:t>
      </w:r>
      <w:r w:rsidR="00193560" w:rsidRPr="00951106">
        <w:rPr>
          <w:rFonts w:ascii="Times New Roman" w:hAnsi="Times New Roman"/>
          <w:sz w:val="20"/>
          <w:szCs w:val="20"/>
        </w:rPr>
        <w:t>.</w:t>
      </w:r>
    </w:p>
    <w:p w14:paraId="4D80D482" w14:textId="77777777" w:rsidR="008567A4" w:rsidRPr="00951106" w:rsidRDefault="008567A4" w:rsidP="008567A4">
      <w:pPr>
        <w:numPr>
          <w:ilvl w:val="0"/>
          <w:numId w:val="3"/>
        </w:numPr>
        <w:ind w:left="567" w:hanging="283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color w:val="000000"/>
          <w:sz w:val="20"/>
          <w:szCs w:val="20"/>
        </w:rPr>
        <w:t>Не рекомендуется устанавливать термостатический элемент таким образом, чтобы температура воздуха, окружающего термодатчик не соответствовала температуре воздуха в помещении (в нише, за шторами, экранами, под выступающим подоконником, над трубопроводом отопления и т.п.)</w:t>
      </w:r>
    </w:p>
    <w:p w14:paraId="626552B2" w14:textId="77777777" w:rsidR="000F29FB" w:rsidRPr="00951106" w:rsidRDefault="00ED50E6" w:rsidP="008567A4">
      <w:pPr>
        <w:numPr>
          <w:ilvl w:val="0"/>
          <w:numId w:val="3"/>
        </w:numPr>
        <w:ind w:left="567" w:hanging="283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sz w:val="20"/>
          <w:szCs w:val="20"/>
        </w:rPr>
        <w:t>Датчик</w:t>
      </w:r>
      <w:r w:rsidR="00951106">
        <w:rPr>
          <w:rFonts w:ascii="Times New Roman" w:hAnsi="Times New Roman"/>
          <w:sz w:val="20"/>
          <w:szCs w:val="20"/>
        </w:rPr>
        <w:t xml:space="preserve"> термоголовки</w:t>
      </w:r>
      <w:r w:rsidRPr="00951106">
        <w:rPr>
          <w:rFonts w:ascii="Times New Roman" w:hAnsi="Times New Roman"/>
          <w:sz w:val="20"/>
          <w:szCs w:val="20"/>
        </w:rPr>
        <w:t xml:space="preserve"> должен всегда реагировать на изменение температуры воздуха в помещении. </w:t>
      </w:r>
      <w:r w:rsidR="000F29FB" w:rsidRPr="00951106">
        <w:rPr>
          <w:rFonts w:ascii="Times New Roman" w:hAnsi="Times New Roman"/>
          <w:sz w:val="20"/>
          <w:szCs w:val="20"/>
        </w:rPr>
        <w:t xml:space="preserve">Термостатические элементы со встроенным датчиком всегда должны быть расположены </w:t>
      </w:r>
      <w:r w:rsidR="000F29FB" w:rsidRPr="00951106">
        <w:rPr>
          <w:rFonts w:ascii="Times New Roman" w:hAnsi="Times New Roman"/>
          <w:b/>
          <w:sz w:val="20"/>
          <w:szCs w:val="20"/>
          <w:u w:val="single"/>
        </w:rPr>
        <w:t>горизонтально</w:t>
      </w:r>
      <w:r w:rsidR="008567A4">
        <w:rPr>
          <w:rFonts w:ascii="Times New Roman" w:hAnsi="Times New Roman"/>
          <w:sz w:val="20"/>
          <w:szCs w:val="20"/>
        </w:rPr>
        <w:t xml:space="preserve"> –</w:t>
      </w:r>
      <w:r w:rsidR="00951106" w:rsidRPr="00951106">
        <w:rPr>
          <w:rFonts w:ascii="Times New Roman" w:hAnsi="Times New Roman"/>
          <w:sz w:val="20"/>
          <w:szCs w:val="20"/>
        </w:rPr>
        <w:t xml:space="preserve"> </w:t>
      </w:r>
      <w:r w:rsidR="00951106">
        <w:rPr>
          <w:rFonts w:ascii="Times New Roman" w:hAnsi="Times New Roman"/>
          <w:sz w:val="20"/>
          <w:szCs w:val="20"/>
        </w:rPr>
        <w:t>так, что</w:t>
      </w:r>
      <w:r w:rsidR="000F29FB" w:rsidRPr="00951106">
        <w:rPr>
          <w:rFonts w:ascii="Times New Roman" w:hAnsi="Times New Roman"/>
          <w:sz w:val="20"/>
          <w:szCs w:val="20"/>
        </w:rPr>
        <w:t xml:space="preserve">бы окружающий воздух мог беспрепятственно циркулировать вокруг датчика. </w:t>
      </w:r>
      <w:r w:rsidR="00951106">
        <w:rPr>
          <w:rFonts w:ascii="Times New Roman" w:hAnsi="Times New Roman"/>
          <w:sz w:val="20"/>
          <w:szCs w:val="20"/>
        </w:rPr>
        <w:t xml:space="preserve">При установке </w:t>
      </w:r>
      <w:r w:rsidR="00951106" w:rsidRPr="00951106">
        <w:rPr>
          <w:rFonts w:ascii="Times New Roman" w:hAnsi="Times New Roman"/>
          <w:sz w:val="20"/>
          <w:szCs w:val="20"/>
        </w:rPr>
        <w:t>термостатическ</w:t>
      </w:r>
      <w:r w:rsidR="00951106">
        <w:rPr>
          <w:rFonts w:ascii="Times New Roman" w:hAnsi="Times New Roman"/>
          <w:sz w:val="20"/>
          <w:szCs w:val="20"/>
        </w:rPr>
        <w:t>ого</w:t>
      </w:r>
      <w:r w:rsidR="00951106" w:rsidRPr="00951106">
        <w:rPr>
          <w:rFonts w:ascii="Times New Roman" w:hAnsi="Times New Roman"/>
          <w:sz w:val="20"/>
          <w:szCs w:val="20"/>
        </w:rPr>
        <w:t xml:space="preserve"> элемент</w:t>
      </w:r>
      <w:r w:rsidR="00951106">
        <w:rPr>
          <w:rFonts w:ascii="Times New Roman" w:hAnsi="Times New Roman"/>
          <w:sz w:val="20"/>
          <w:szCs w:val="20"/>
        </w:rPr>
        <w:t>а в вертикальном положении,</w:t>
      </w:r>
      <w:r w:rsidR="00951106" w:rsidRPr="00951106">
        <w:rPr>
          <w:rFonts w:ascii="Times New Roman" w:hAnsi="Times New Roman"/>
          <w:sz w:val="20"/>
          <w:szCs w:val="20"/>
        </w:rPr>
        <w:t xml:space="preserve"> тепловое воздействие корпуса клапана и труб системы отопления приведет к неправильному функционированию терморегулятора.</w:t>
      </w:r>
    </w:p>
    <w:p w14:paraId="64225DD7" w14:textId="77777777" w:rsidR="006F7F46" w:rsidRPr="00951106" w:rsidRDefault="006F7F46" w:rsidP="008567A4">
      <w:pPr>
        <w:numPr>
          <w:ilvl w:val="0"/>
          <w:numId w:val="3"/>
        </w:numPr>
        <w:ind w:left="567" w:hanging="283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sz w:val="20"/>
          <w:szCs w:val="20"/>
        </w:rPr>
        <w:t>Не допускается устанавливать термо</w:t>
      </w:r>
      <w:r w:rsidR="00E63D8D" w:rsidRPr="00951106">
        <w:rPr>
          <w:rFonts w:ascii="Times New Roman" w:hAnsi="Times New Roman"/>
          <w:sz w:val="20"/>
          <w:szCs w:val="20"/>
        </w:rPr>
        <w:t>статический элемент</w:t>
      </w:r>
      <w:r w:rsidRPr="00951106">
        <w:rPr>
          <w:rFonts w:ascii="Times New Roman" w:hAnsi="Times New Roman"/>
          <w:sz w:val="20"/>
          <w:szCs w:val="20"/>
        </w:rPr>
        <w:t xml:space="preserve"> в зоне воздействия прямых солнечных лучей.</w:t>
      </w:r>
    </w:p>
    <w:p w14:paraId="1576DF85" w14:textId="77777777" w:rsidR="006F7F46" w:rsidRPr="00951106" w:rsidRDefault="006F7F46" w:rsidP="008567A4">
      <w:pPr>
        <w:numPr>
          <w:ilvl w:val="0"/>
          <w:numId w:val="3"/>
        </w:numPr>
        <w:ind w:left="567" w:hanging="283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sz w:val="20"/>
          <w:szCs w:val="20"/>
        </w:rPr>
        <w:t>Установка т</w:t>
      </w:r>
      <w:r w:rsidR="00E63D8D" w:rsidRPr="00951106">
        <w:rPr>
          <w:rFonts w:ascii="Times New Roman" w:hAnsi="Times New Roman"/>
          <w:sz w:val="20"/>
          <w:szCs w:val="20"/>
        </w:rPr>
        <w:t>ермостатического элемента</w:t>
      </w:r>
      <w:r w:rsidRPr="00951106">
        <w:rPr>
          <w:rFonts w:ascii="Times New Roman" w:hAnsi="Times New Roman"/>
          <w:sz w:val="20"/>
          <w:szCs w:val="20"/>
        </w:rPr>
        <w:t xml:space="preserve"> на клапан должна производиться в следующей последовательности:</w:t>
      </w:r>
    </w:p>
    <w:p w14:paraId="0C699FB3" w14:textId="77777777" w:rsidR="006F7F46" w:rsidRPr="00951106" w:rsidRDefault="006F7F46" w:rsidP="008567A4">
      <w:pPr>
        <w:numPr>
          <w:ilvl w:val="0"/>
          <w:numId w:val="8"/>
        </w:numPr>
        <w:ind w:left="851" w:hanging="284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sz w:val="20"/>
          <w:szCs w:val="20"/>
        </w:rPr>
        <w:t>Снять с клапана защитный</w:t>
      </w:r>
      <w:r w:rsidR="008567A4">
        <w:rPr>
          <w:rFonts w:ascii="Times New Roman" w:hAnsi="Times New Roman"/>
          <w:sz w:val="20"/>
          <w:szCs w:val="20"/>
        </w:rPr>
        <w:t xml:space="preserve"> регулировочный колпачок;</w:t>
      </w:r>
    </w:p>
    <w:p w14:paraId="4B205A36" w14:textId="77777777" w:rsidR="006F7F46" w:rsidRPr="00951106" w:rsidRDefault="006F7F46" w:rsidP="008567A4">
      <w:pPr>
        <w:numPr>
          <w:ilvl w:val="0"/>
          <w:numId w:val="8"/>
        </w:numPr>
        <w:ind w:left="851" w:hanging="284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sz w:val="20"/>
          <w:szCs w:val="20"/>
        </w:rPr>
        <w:t xml:space="preserve">На </w:t>
      </w:r>
      <w:r w:rsidR="00FB6AA6" w:rsidRPr="00951106">
        <w:rPr>
          <w:rFonts w:ascii="Times New Roman" w:hAnsi="Times New Roman"/>
          <w:sz w:val="20"/>
          <w:szCs w:val="20"/>
        </w:rPr>
        <w:t>термо</w:t>
      </w:r>
      <w:r w:rsidR="008567A4">
        <w:rPr>
          <w:rFonts w:ascii="Times New Roman" w:hAnsi="Times New Roman"/>
          <w:sz w:val="20"/>
          <w:szCs w:val="20"/>
        </w:rPr>
        <w:t xml:space="preserve">статическом </w:t>
      </w:r>
      <w:r w:rsidR="00FB6AA6" w:rsidRPr="00951106">
        <w:rPr>
          <w:rFonts w:ascii="Times New Roman" w:hAnsi="Times New Roman"/>
          <w:sz w:val="20"/>
          <w:szCs w:val="20"/>
        </w:rPr>
        <w:t>элементе</w:t>
      </w:r>
      <w:r w:rsidRPr="00951106">
        <w:rPr>
          <w:rFonts w:ascii="Times New Roman" w:hAnsi="Times New Roman"/>
          <w:sz w:val="20"/>
          <w:szCs w:val="20"/>
        </w:rPr>
        <w:t xml:space="preserve"> установить</w:t>
      </w:r>
      <w:r w:rsidR="008567A4">
        <w:rPr>
          <w:rFonts w:ascii="Times New Roman" w:hAnsi="Times New Roman"/>
          <w:sz w:val="20"/>
          <w:szCs w:val="20"/>
        </w:rPr>
        <w:t xml:space="preserve"> максимальное значение по шкале настройки («5»);</w:t>
      </w:r>
    </w:p>
    <w:p w14:paraId="3331AEB2" w14:textId="77777777" w:rsidR="006F7F46" w:rsidRPr="00951106" w:rsidRDefault="006F7F46" w:rsidP="008567A4">
      <w:pPr>
        <w:numPr>
          <w:ilvl w:val="0"/>
          <w:numId w:val="8"/>
        </w:numPr>
        <w:ind w:left="851" w:hanging="284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sz w:val="20"/>
          <w:szCs w:val="20"/>
        </w:rPr>
        <w:t xml:space="preserve">Установить </w:t>
      </w:r>
      <w:r w:rsidR="00FB6AA6" w:rsidRPr="00951106">
        <w:rPr>
          <w:rFonts w:ascii="Times New Roman" w:hAnsi="Times New Roman"/>
          <w:sz w:val="20"/>
          <w:szCs w:val="20"/>
        </w:rPr>
        <w:t>термо</w:t>
      </w:r>
      <w:r w:rsidR="008567A4">
        <w:rPr>
          <w:rFonts w:ascii="Times New Roman" w:hAnsi="Times New Roman"/>
          <w:sz w:val="20"/>
          <w:szCs w:val="20"/>
        </w:rPr>
        <w:t>статический элемент</w:t>
      </w:r>
      <w:r w:rsidRPr="00951106">
        <w:rPr>
          <w:rFonts w:ascii="Times New Roman" w:hAnsi="Times New Roman"/>
          <w:sz w:val="20"/>
          <w:szCs w:val="20"/>
        </w:rPr>
        <w:t xml:space="preserve"> на клапан таким образом, чтобы</w:t>
      </w:r>
      <w:r w:rsidR="00C65D3D" w:rsidRPr="00951106">
        <w:rPr>
          <w:rFonts w:ascii="Times New Roman" w:hAnsi="Times New Roman"/>
          <w:sz w:val="20"/>
          <w:szCs w:val="20"/>
        </w:rPr>
        <w:t xml:space="preserve"> </w:t>
      </w:r>
      <w:r w:rsidR="008567A4">
        <w:rPr>
          <w:rFonts w:ascii="Times New Roman" w:hAnsi="Times New Roman"/>
          <w:sz w:val="20"/>
          <w:szCs w:val="20"/>
        </w:rPr>
        <w:t>шкала была удобна для обзора;</w:t>
      </w:r>
    </w:p>
    <w:p w14:paraId="7806FE71" w14:textId="77777777" w:rsidR="00AE7036" w:rsidRPr="00AE7036" w:rsidRDefault="006F7F46" w:rsidP="008567A4">
      <w:pPr>
        <w:numPr>
          <w:ilvl w:val="0"/>
          <w:numId w:val="8"/>
        </w:numPr>
        <w:ind w:left="851" w:hanging="284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sz w:val="20"/>
          <w:szCs w:val="20"/>
        </w:rPr>
        <w:t>Несколько раз повернуть рукоятку термостатическо</w:t>
      </w:r>
      <w:r w:rsidR="00FB6AA6" w:rsidRPr="00951106">
        <w:rPr>
          <w:rFonts w:ascii="Times New Roman" w:hAnsi="Times New Roman"/>
          <w:sz w:val="20"/>
          <w:szCs w:val="20"/>
        </w:rPr>
        <w:t>го</w:t>
      </w:r>
      <w:r w:rsidRPr="00951106">
        <w:rPr>
          <w:rFonts w:ascii="Times New Roman" w:hAnsi="Times New Roman"/>
          <w:sz w:val="20"/>
          <w:szCs w:val="20"/>
        </w:rPr>
        <w:t xml:space="preserve"> </w:t>
      </w:r>
      <w:r w:rsidR="00FB6AA6" w:rsidRPr="00951106">
        <w:rPr>
          <w:rFonts w:ascii="Times New Roman" w:hAnsi="Times New Roman"/>
          <w:sz w:val="20"/>
          <w:szCs w:val="20"/>
        </w:rPr>
        <w:t>элемента</w:t>
      </w:r>
      <w:r w:rsidR="00F04E83" w:rsidRPr="00F04E83">
        <w:rPr>
          <w:rFonts w:ascii="Times New Roman" w:hAnsi="Times New Roman"/>
          <w:sz w:val="20"/>
          <w:szCs w:val="20"/>
        </w:rPr>
        <w:t xml:space="preserve"> </w:t>
      </w:r>
      <w:r w:rsidR="00F04E83">
        <w:rPr>
          <w:rFonts w:ascii="Times New Roman" w:hAnsi="Times New Roman"/>
          <w:sz w:val="20"/>
          <w:szCs w:val="20"/>
        </w:rPr>
        <w:t>от поз. «5» до поз. «*» и обратно</w:t>
      </w:r>
      <w:r w:rsidRPr="00951106">
        <w:rPr>
          <w:rFonts w:ascii="Times New Roman" w:hAnsi="Times New Roman"/>
          <w:sz w:val="20"/>
          <w:szCs w:val="20"/>
        </w:rPr>
        <w:t xml:space="preserve"> для надежной притирки</w:t>
      </w:r>
      <w:r w:rsidR="00AE7036">
        <w:rPr>
          <w:rFonts w:ascii="Times New Roman" w:hAnsi="Times New Roman"/>
          <w:sz w:val="20"/>
          <w:szCs w:val="20"/>
          <w:lang w:val="en-US"/>
        </w:rPr>
        <w:t>;</w:t>
      </w:r>
    </w:p>
    <w:p w14:paraId="08085057" w14:textId="692604A5" w:rsidR="006F7F46" w:rsidRPr="00951106" w:rsidRDefault="00AE7036" w:rsidP="008567A4">
      <w:pPr>
        <w:numPr>
          <w:ilvl w:val="0"/>
          <w:numId w:val="8"/>
        </w:numPr>
        <w:ind w:left="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демонтажа головки повернуть монтажное пластиковое </w:t>
      </w:r>
      <w:proofErr w:type="spellStart"/>
      <w:r>
        <w:rPr>
          <w:rFonts w:ascii="Times New Roman" w:hAnsi="Times New Roman"/>
          <w:sz w:val="20"/>
          <w:szCs w:val="20"/>
        </w:rPr>
        <w:t>колцьцо</w:t>
      </w:r>
      <w:proofErr w:type="spellEnd"/>
      <w:r w:rsidR="00520367">
        <w:rPr>
          <w:rFonts w:ascii="Times New Roman" w:hAnsi="Times New Roman"/>
          <w:sz w:val="20"/>
          <w:szCs w:val="20"/>
        </w:rPr>
        <w:t>.</w:t>
      </w:r>
    </w:p>
    <w:p w14:paraId="41FED34D" w14:textId="00CDAD1C" w:rsidR="006F7F46" w:rsidRPr="00951106" w:rsidRDefault="006F7F46" w:rsidP="00951106">
      <w:pPr>
        <w:ind w:firstLine="284"/>
        <w:rPr>
          <w:rFonts w:ascii="Times New Roman" w:hAnsi="Times New Roman"/>
          <w:sz w:val="20"/>
          <w:szCs w:val="20"/>
        </w:rPr>
      </w:pPr>
      <w:r w:rsidRPr="00951106">
        <w:rPr>
          <w:rFonts w:ascii="Times New Roman" w:hAnsi="Times New Roman"/>
          <w:b/>
          <w:sz w:val="20"/>
          <w:szCs w:val="20"/>
          <w:u w:val="single"/>
        </w:rPr>
        <w:t>Внимание:</w:t>
      </w:r>
      <w:r w:rsidRPr="00951106">
        <w:rPr>
          <w:rFonts w:ascii="Times New Roman" w:hAnsi="Times New Roman"/>
          <w:sz w:val="20"/>
          <w:szCs w:val="20"/>
        </w:rPr>
        <w:t xml:space="preserve"> не разрешается затягивать гайку термостатическо</w:t>
      </w:r>
      <w:r w:rsidR="00FB6AA6" w:rsidRPr="00951106">
        <w:rPr>
          <w:rFonts w:ascii="Times New Roman" w:hAnsi="Times New Roman"/>
          <w:sz w:val="20"/>
          <w:szCs w:val="20"/>
        </w:rPr>
        <w:t>го</w:t>
      </w:r>
      <w:r w:rsidR="00715003" w:rsidRPr="00951106">
        <w:rPr>
          <w:rFonts w:ascii="Times New Roman" w:hAnsi="Times New Roman"/>
          <w:sz w:val="20"/>
          <w:szCs w:val="20"/>
        </w:rPr>
        <w:t xml:space="preserve"> </w:t>
      </w:r>
      <w:r w:rsidR="00FB6AA6" w:rsidRPr="00951106">
        <w:rPr>
          <w:rFonts w:ascii="Times New Roman" w:hAnsi="Times New Roman"/>
          <w:sz w:val="20"/>
          <w:szCs w:val="20"/>
        </w:rPr>
        <w:t>элемента</w:t>
      </w:r>
      <w:r w:rsidRPr="00951106">
        <w:rPr>
          <w:rFonts w:ascii="Times New Roman" w:hAnsi="Times New Roman"/>
          <w:sz w:val="20"/>
          <w:szCs w:val="20"/>
        </w:rPr>
        <w:t xml:space="preserve"> гаечным</w:t>
      </w:r>
      <w:r w:rsidR="008567A4">
        <w:rPr>
          <w:rFonts w:ascii="Times New Roman" w:hAnsi="Times New Roman"/>
          <w:sz w:val="20"/>
          <w:szCs w:val="20"/>
        </w:rPr>
        <w:t xml:space="preserve"> или газовым</w:t>
      </w:r>
      <w:r w:rsidRPr="00951106">
        <w:rPr>
          <w:rFonts w:ascii="Times New Roman" w:hAnsi="Times New Roman"/>
          <w:sz w:val="20"/>
          <w:szCs w:val="20"/>
        </w:rPr>
        <w:t xml:space="preserve"> ключом</w:t>
      </w:r>
      <w:r w:rsidR="008567A4">
        <w:rPr>
          <w:rFonts w:ascii="Times New Roman" w:hAnsi="Times New Roman"/>
          <w:sz w:val="20"/>
          <w:szCs w:val="20"/>
        </w:rPr>
        <w:t>, а также с применением прочих приспособлений, способных увеличить крутящий момент</w:t>
      </w:r>
      <w:r w:rsidRPr="00951106">
        <w:rPr>
          <w:rFonts w:ascii="Times New Roman" w:hAnsi="Times New Roman"/>
          <w:sz w:val="20"/>
          <w:szCs w:val="20"/>
        </w:rPr>
        <w:t xml:space="preserve">. При использовании </w:t>
      </w:r>
      <w:r w:rsidR="008567A4">
        <w:rPr>
          <w:rFonts w:ascii="Times New Roman" w:hAnsi="Times New Roman"/>
          <w:sz w:val="20"/>
          <w:szCs w:val="20"/>
        </w:rPr>
        <w:t>подобных приспособлений</w:t>
      </w:r>
      <w:r w:rsidRPr="00951106">
        <w:rPr>
          <w:rFonts w:ascii="Times New Roman" w:hAnsi="Times New Roman"/>
          <w:sz w:val="20"/>
          <w:szCs w:val="20"/>
        </w:rPr>
        <w:t xml:space="preserve"> возможно механическое</w:t>
      </w:r>
      <w:r w:rsidR="00715003" w:rsidRPr="00951106">
        <w:rPr>
          <w:rFonts w:ascii="Times New Roman" w:hAnsi="Times New Roman"/>
          <w:sz w:val="20"/>
          <w:szCs w:val="20"/>
        </w:rPr>
        <w:t xml:space="preserve"> </w:t>
      </w:r>
      <w:r w:rsidRPr="00951106">
        <w:rPr>
          <w:rFonts w:ascii="Times New Roman" w:hAnsi="Times New Roman"/>
          <w:sz w:val="20"/>
          <w:szCs w:val="20"/>
        </w:rPr>
        <w:t>повреждение гайки</w:t>
      </w:r>
      <w:r w:rsidR="00CB1A8E">
        <w:rPr>
          <w:rFonts w:ascii="Times New Roman" w:hAnsi="Times New Roman"/>
          <w:sz w:val="20"/>
          <w:szCs w:val="20"/>
        </w:rPr>
        <w:t xml:space="preserve"> или термостатического элемента</w:t>
      </w:r>
      <w:r w:rsidRPr="00951106">
        <w:rPr>
          <w:rFonts w:ascii="Times New Roman" w:hAnsi="Times New Roman"/>
          <w:sz w:val="20"/>
          <w:szCs w:val="20"/>
        </w:rPr>
        <w:t>. Производитель не несет ответственность за дефекты, возникшие в</w:t>
      </w:r>
      <w:r w:rsidR="00715003" w:rsidRPr="00951106">
        <w:rPr>
          <w:rFonts w:ascii="Times New Roman" w:hAnsi="Times New Roman"/>
          <w:sz w:val="20"/>
          <w:szCs w:val="20"/>
        </w:rPr>
        <w:t xml:space="preserve"> </w:t>
      </w:r>
      <w:r w:rsidRPr="00951106">
        <w:rPr>
          <w:rFonts w:ascii="Times New Roman" w:hAnsi="Times New Roman"/>
          <w:sz w:val="20"/>
          <w:szCs w:val="20"/>
        </w:rPr>
        <w:t xml:space="preserve">результате монтажа с использованием </w:t>
      </w:r>
      <w:r w:rsidR="008567A4">
        <w:rPr>
          <w:rFonts w:ascii="Times New Roman" w:hAnsi="Times New Roman"/>
          <w:sz w:val="20"/>
          <w:szCs w:val="20"/>
        </w:rPr>
        <w:t>указанных приспособлений</w:t>
      </w:r>
      <w:r w:rsidRPr="00951106">
        <w:rPr>
          <w:rFonts w:ascii="Times New Roman" w:hAnsi="Times New Roman"/>
          <w:sz w:val="20"/>
          <w:szCs w:val="20"/>
        </w:rPr>
        <w:t>.</w:t>
      </w:r>
    </w:p>
    <w:p w14:paraId="67FD0591" w14:textId="77777777" w:rsidR="00337ABE" w:rsidRPr="00520367" w:rsidRDefault="00337ABE" w:rsidP="00FC34AD">
      <w:pPr>
        <w:ind w:firstLine="0"/>
        <w:rPr>
          <w:rFonts w:ascii="Times New Roman" w:hAnsi="Times New Roman"/>
          <w:sz w:val="20"/>
          <w:szCs w:val="20"/>
        </w:rPr>
      </w:pPr>
    </w:p>
    <w:p w14:paraId="70CB6849" w14:textId="77777777" w:rsidR="001379F7" w:rsidRPr="00520367" w:rsidRDefault="001379F7" w:rsidP="00520367">
      <w:pPr>
        <w:pStyle w:val="1"/>
        <w:ind w:firstLine="0"/>
        <w:jc w:val="center"/>
        <w:rPr>
          <w:rFonts w:ascii="Times New Roman" w:hAnsi="Times New Roman"/>
          <w:i w:val="0"/>
          <w:sz w:val="20"/>
          <w:u w:val="none"/>
        </w:rPr>
      </w:pPr>
      <w:r w:rsidRPr="00520367">
        <w:rPr>
          <w:rFonts w:ascii="Times New Roman" w:hAnsi="Times New Roman"/>
          <w:i w:val="0"/>
          <w:sz w:val="20"/>
          <w:u w:val="none"/>
        </w:rPr>
        <w:t>Указания по эксплуатации и техническому обслуживанию</w:t>
      </w:r>
    </w:p>
    <w:p w14:paraId="466CA5D7" w14:textId="77777777" w:rsidR="001379F7" w:rsidRPr="00520367" w:rsidRDefault="007E6152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Термостатический элемент</w:t>
      </w:r>
      <w:r w:rsidR="00B209B0" w:rsidRPr="00520367">
        <w:rPr>
          <w:rFonts w:ascii="Times New Roman" w:hAnsi="Times New Roman"/>
          <w:sz w:val="20"/>
          <w:szCs w:val="20"/>
        </w:rPr>
        <w:t xml:space="preserve"> долж</w:t>
      </w:r>
      <w:r w:rsidR="005D74AE" w:rsidRPr="00520367">
        <w:rPr>
          <w:rFonts w:ascii="Times New Roman" w:hAnsi="Times New Roman"/>
          <w:sz w:val="20"/>
          <w:szCs w:val="20"/>
        </w:rPr>
        <w:t>е</w:t>
      </w:r>
      <w:r w:rsidR="001379F7" w:rsidRPr="00520367">
        <w:rPr>
          <w:rFonts w:ascii="Times New Roman" w:hAnsi="Times New Roman"/>
          <w:sz w:val="20"/>
          <w:szCs w:val="20"/>
        </w:rPr>
        <w:t>н использоваться строго по назначению в соответствии с указанными рабочими параметрами. При обнаружении повреждений, дефектов, полученных в результате неправильной транспортировки или хранения, ввод изделия в эксплуатацию не допускается.</w:t>
      </w:r>
    </w:p>
    <w:p w14:paraId="5123038B" w14:textId="77777777" w:rsidR="001379F7" w:rsidRPr="00520367" w:rsidRDefault="001379F7" w:rsidP="00FC34AD">
      <w:pPr>
        <w:ind w:firstLine="0"/>
        <w:rPr>
          <w:rFonts w:ascii="Times New Roman" w:hAnsi="Times New Roman"/>
          <w:sz w:val="20"/>
          <w:szCs w:val="20"/>
        </w:rPr>
      </w:pPr>
    </w:p>
    <w:p w14:paraId="474BCE8D" w14:textId="77777777" w:rsidR="001379F7" w:rsidRPr="00520367" w:rsidRDefault="001379F7" w:rsidP="00FC34AD">
      <w:pPr>
        <w:pStyle w:val="1"/>
        <w:ind w:firstLine="0"/>
        <w:jc w:val="center"/>
        <w:rPr>
          <w:rFonts w:ascii="Times New Roman" w:hAnsi="Times New Roman"/>
          <w:i w:val="0"/>
          <w:sz w:val="20"/>
          <w:u w:val="none"/>
        </w:rPr>
      </w:pPr>
      <w:r w:rsidRPr="00520367">
        <w:rPr>
          <w:rFonts w:ascii="Times New Roman" w:hAnsi="Times New Roman"/>
          <w:i w:val="0"/>
          <w:sz w:val="20"/>
          <w:u w:val="none"/>
        </w:rPr>
        <w:t xml:space="preserve">Меры по обеспечению безопасности </w:t>
      </w:r>
    </w:p>
    <w:p w14:paraId="423FD602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 xml:space="preserve">Во избежание несчастных случаев необходимо при монтаже и эксплуатации соблюдать общие требования безопасности по </w:t>
      </w:r>
      <w:r w:rsidRPr="00520367">
        <w:rPr>
          <w:rFonts w:ascii="Times New Roman" w:hAnsi="Times New Roman"/>
          <w:spacing w:val="-2"/>
          <w:sz w:val="20"/>
          <w:szCs w:val="20"/>
        </w:rPr>
        <w:t>ГОСТ Р 53672-2009</w:t>
      </w:r>
      <w:r w:rsidRPr="00520367">
        <w:rPr>
          <w:rFonts w:ascii="Times New Roman" w:hAnsi="Times New Roman"/>
          <w:sz w:val="20"/>
          <w:szCs w:val="20"/>
        </w:rPr>
        <w:t>.</w:t>
      </w:r>
    </w:p>
    <w:p w14:paraId="2601DBF3" w14:textId="77777777" w:rsidR="001379F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К монтажу, эксплуатации и обслуживанию арматуры допускается персонал, прошедший соответствующее обучение по ГОСТ 12.0.004-90.</w:t>
      </w:r>
    </w:p>
    <w:p w14:paraId="305FCF39" w14:textId="77777777" w:rsidR="00520367" w:rsidRPr="00520367" w:rsidRDefault="00520367" w:rsidP="00520367">
      <w:pPr>
        <w:ind w:firstLine="284"/>
        <w:rPr>
          <w:rFonts w:ascii="Times New Roman" w:hAnsi="Times New Roman"/>
          <w:sz w:val="20"/>
          <w:szCs w:val="20"/>
        </w:rPr>
      </w:pPr>
    </w:p>
    <w:p w14:paraId="669D7E4B" w14:textId="77777777" w:rsidR="001379F7" w:rsidRPr="00520367" w:rsidRDefault="001379F7" w:rsidP="00FC34AD">
      <w:pPr>
        <w:keepNext/>
        <w:ind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20367">
        <w:rPr>
          <w:rFonts w:ascii="Times New Roman" w:hAnsi="Times New Roman"/>
          <w:b/>
          <w:sz w:val="20"/>
          <w:szCs w:val="20"/>
        </w:rPr>
        <w:t>Упаковка и консервация</w:t>
      </w:r>
    </w:p>
    <w:p w14:paraId="4302F31D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 xml:space="preserve">Упаковка </w:t>
      </w:r>
      <w:r w:rsidR="005C0894" w:rsidRPr="00520367">
        <w:rPr>
          <w:rFonts w:ascii="Times New Roman" w:hAnsi="Times New Roman"/>
          <w:sz w:val="20"/>
          <w:szCs w:val="20"/>
        </w:rPr>
        <w:t>термостатическо</w:t>
      </w:r>
      <w:r w:rsidR="00FB6AA6" w:rsidRPr="00520367">
        <w:rPr>
          <w:rFonts w:ascii="Times New Roman" w:hAnsi="Times New Roman"/>
          <w:sz w:val="20"/>
          <w:szCs w:val="20"/>
        </w:rPr>
        <w:t>го элемента</w:t>
      </w:r>
      <w:r w:rsidRPr="00520367">
        <w:rPr>
          <w:rFonts w:ascii="Times New Roman" w:hAnsi="Times New Roman"/>
          <w:sz w:val="20"/>
          <w:szCs w:val="20"/>
        </w:rPr>
        <w:t xml:space="preserve"> соответствует требованиям ГОСТ 23170-78 </w:t>
      </w:r>
    </w:p>
    <w:p w14:paraId="633580A4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 xml:space="preserve">Консервация </w:t>
      </w:r>
      <w:r w:rsidR="00AC1734" w:rsidRPr="00520367">
        <w:rPr>
          <w:rFonts w:ascii="Times New Roman" w:hAnsi="Times New Roman"/>
          <w:sz w:val="20"/>
          <w:szCs w:val="20"/>
        </w:rPr>
        <w:t>термостатического элемента</w:t>
      </w:r>
      <w:r w:rsidRPr="00520367">
        <w:rPr>
          <w:rFonts w:ascii="Times New Roman" w:hAnsi="Times New Roman"/>
          <w:sz w:val="20"/>
          <w:szCs w:val="20"/>
        </w:rPr>
        <w:t xml:space="preserve"> производится по ГОСТ 9.014-78. </w:t>
      </w:r>
    </w:p>
    <w:p w14:paraId="1694FD01" w14:textId="77777777" w:rsidR="001379F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Срок действия консервации – 3 года.</w:t>
      </w:r>
    </w:p>
    <w:p w14:paraId="6CBAD8A4" w14:textId="77777777" w:rsidR="00520367" w:rsidRPr="00520367" w:rsidRDefault="00520367" w:rsidP="00520367">
      <w:pPr>
        <w:ind w:firstLine="284"/>
        <w:rPr>
          <w:rFonts w:ascii="Times New Roman" w:hAnsi="Times New Roman"/>
          <w:sz w:val="20"/>
          <w:szCs w:val="20"/>
        </w:rPr>
      </w:pPr>
    </w:p>
    <w:p w14:paraId="5715FE24" w14:textId="77777777" w:rsidR="001379F7" w:rsidRPr="00520367" w:rsidRDefault="001379F7" w:rsidP="00FC34AD">
      <w:pPr>
        <w:keepNext/>
        <w:ind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20367">
        <w:rPr>
          <w:rFonts w:ascii="Times New Roman" w:hAnsi="Times New Roman"/>
          <w:b/>
          <w:sz w:val="20"/>
          <w:szCs w:val="20"/>
        </w:rPr>
        <w:t xml:space="preserve">Транспортирование, условия и сроки хранения </w:t>
      </w:r>
    </w:p>
    <w:p w14:paraId="01C3A0F2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 xml:space="preserve">Условия транспортирования и хранения </w:t>
      </w:r>
      <w:r w:rsidR="00AC1734" w:rsidRPr="00520367">
        <w:rPr>
          <w:rFonts w:ascii="Times New Roman" w:hAnsi="Times New Roman"/>
          <w:sz w:val="20"/>
          <w:szCs w:val="20"/>
        </w:rPr>
        <w:t>термостатических элементов</w:t>
      </w:r>
      <w:r w:rsidRPr="00520367">
        <w:rPr>
          <w:rFonts w:ascii="Times New Roman" w:hAnsi="Times New Roman"/>
          <w:sz w:val="20"/>
          <w:szCs w:val="20"/>
        </w:rPr>
        <w:t xml:space="preserve"> - 7 (Ж1) по ГОСТ 15150-69.</w:t>
      </w:r>
    </w:p>
    <w:p w14:paraId="49020CAD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Условия транспортирования и хранения по группе 5 (ОЖ 4) ГОСТ 15150-69.</w:t>
      </w:r>
    </w:p>
    <w:p w14:paraId="6EAD1B7E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 xml:space="preserve">Допускается перевозка </w:t>
      </w:r>
      <w:r w:rsidR="00AC1734" w:rsidRPr="00520367">
        <w:rPr>
          <w:rFonts w:ascii="Times New Roman" w:hAnsi="Times New Roman"/>
          <w:sz w:val="20"/>
          <w:szCs w:val="20"/>
        </w:rPr>
        <w:t xml:space="preserve">термостатических элементов </w:t>
      </w:r>
      <w:r w:rsidRPr="00520367">
        <w:rPr>
          <w:rFonts w:ascii="Times New Roman" w:hAnsi="Times New Roman"/>
          <w:sz w:val="20"/>
          <w:szCs w:val="20"/>
        </w:rPr>
        <w:t>пакетами.</w:t>
      </w:r>
    </w:p>
    <w:p w14:paraId="0204AF08" w14:textId="77777777" w:rsidR="001379F7" w:rsidRPr="00520367" w:rsidRDefault="001379F7" w:rsidP="00FC34AD">
      <w:pPr>
        <w:ind w:firstLine="0"/>
        <w:rPr>
          <w:rFonts w:ascii="Times New Roman" w:hAnsi="Times New Roman"/>
          <w:sz w:val="20"/>
          <w:szCs w:val="20"/>
        </w:rPr>
      </w:pPr>
    </w:p>
    <w:p w14:paraId="08BB7BEF" w14:textId="77777777" w:rsidR="001379F7" w:rsidRPr="00520367" w:rsidRDefault="001379F7" w:rsidP="00FC34AD">
      <w:pPr>
        <w:pStyle w:val="1"/>
        <w:ind w:firstLine="0"/>
        <w:jc w:val="center"/>
        <w:rPr>
          <w:rFonts w:ascii="Times New Roman" w:hAnsi="Times New Roman"/>
          <w:i w:val="0"/>
          <w:sz w:val="20"/>
          <w:u w:val="none"/>
        </w:rPr>
      </w:pPr>
      <w:r w:rsidRPr="00520367">
        <w:rPr>
          <w:rFonts w:ascii="Times New Roman" w:hAnsi="Times New Roman"/>
          <w:i w:val="0"/>
          <w:sz w:val="20"/>
          <w:u w:val="none"/>
        </w:rPr>
        <w:t>Утилизация</w:t>
      </w:r>
    </w:p>
    <w:p w14:paraId="1B8E31E2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 xml:space="preserve">Утилизация изделия производится в соответствии с установленным у потребителя порядком (переплавка, захоронение, перепродажа), разработанным в соответствии с Законами РФ № 122-ФЗ от 22 августа </w:t>
      </w:r>
      <w:smartTag w:uri="urn:schemas-microsoft-com:office:smarttags" w:element="metricconverter">
        <w:smartTagPr>
          <w:attr w:name="ProductID" w:val="2004 г"/>
        </w:smartTagPr>
        <w:r w:rsidRPr="00520367">
          <w:rPr>
            <w:rFonts w:ascii="Times New Roman" w:hAnsi="Times New Roman"/>
            <w:sz w:val="20"/>
            <w:szCs w:val="20"/>
          </w:rPr>
          <w:t>2004 г</w:t>
        </w:r>
      </w:smartTag>
      <w:r w:rsidRPr="00520367">
        <w:rPr>
          <w:rFonts w:ascii="Times New Roman" w:hAnsi="Times New Roman"/>
          <w:sz w:val="20"/>
          <w:szCs w:val="20"/>
        </w:rPr>
        <w:t xml:space="preserve">. «Об охране атмосферного воздуха», № 15-ФЗ от 10 января </w:t>
      </w:r>
      <w:smartTag w:uri="urn:schemas-microsoft-com:office:smarttags" w:element="metricconverter">
        <w:smartTagPr>
          <w:attr w:name="ProductID" w:val="2003 г"/>
        </w:smartTagPr>
        <w:r w:rsidRPr="00520367">
          <w:rPr>
            <w:rFonts w:ascii="Times New Roman" w:hAnsi="Times New Roman"/>
            <w:sz w:val="20"/>
            <w:szCs w:val="20"/>
          </w:rPr>
          <w:t>2003 г</w:t>
        </w:r>
      </w:smartTag>
      <w:r w:rsidRPr="00520367">
        <w:rPr>
          <w:rFonts w:ascii="Times New Roman" w:hAnsi="Times New Roman"/>
          <w:sz w:val="20"/>
          <w:szCs w:val="20"/>
        </w:rPr>
        <w:t xml:space="preserve">. «Об отходах производства и потребления», № 52-ФЗ от 30 марта </w:t>
      </w:r>
      <w:smartTag w:uri="urn:schemas-microsoft-com:office:smarttags" w:element="metricconverter">
        <w:smartTagPr>
          <w:attr w:name="ProductID" w:val="1999 г"/>
        </w:smartTagPr>
        <w:r w:rsidRPr="00520367">
          <w:rPr>
            <w:rFonts w:ascii="Times New Roman" w:hAnsi="Times New Roman"/>
            <w:sz w:val="20"/>
            <w:szCs w:val="20"/>
          </w:rPr>
          <w:t>1999 г</w:t>
        </w:r>
      </w:smartTag>
      <w:r w:rsidRPr="00520367">
        <w:rPr>
          <w:rFonts w:ascii="Times New Roman" w:hAnsi="Times New Roman"/>
          <w:sz w:val="20"/>
          <w:szCs w:val="20"/>
        </w:rPr>
        <w:t>.</w:t>
      </w:r>
      <w:r w:rsidR="00520367">
        <w:rPr>
          <w:rFonts w:ascii="Times New Roman" w:hAnsi="Times New Roman"/>
          <w:sz w:val="20"/>
          <w:szCs w:val="20"/>
        </w:rPr>
        <w:t xml:space="preserve"> </w:t>
      </w:r>
      <w:r w:rsidRPr="00520367">
        <w:rPr>
          <w:rFonts w:ascii="Times New Roman" w:hAnsi="Times New Roman"/>
          <w:sz w:val="20"/>
          <w:szCs w:val="20"/>
        </w:rPr>
        <w:t>«О санитарно-эпидемиологическом благополучии населения», а также другими российскими и региональными нормами, актами, правилами, распоряжениями, принятыми во исполнение указанных законов.</w:t>
      </w:r>
    </w:p>
    <w:p w14:paraId="391C5C19" w14:textId="77777777" w:rsidR="004C15DA" w:rsidRPr="00520367" w:rsidRDefault="004C15DA" w:rsidP="00FC34AD">
      <w:pPr>
        <w:ind w:firstLine="0"/>
        <w:rPr>
          <w:rFonts w:ascii="Times New Roman" w:hAnsi="Times New Roman"/>
          <w:sz w:val="20"/>
          <w:szCs w:val="20"/>
        </w:rPr>
      </w:pPr>
    </w:p>
    <w:p w14:paraId="1005EDBC" w14:textId="77777777" w:rsidR="001379F7" w:rsidRPr="00520367" w:rsidRDefault="001379F7" w:rsidP="00FC34AD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20367">
        <w:rPr>
          <w:rFonts w:ascii="Times New Roman" w:hAnsi="Times New Roman"/>
          <w:b/>
          <w:sz w:val="20"/>
          <w:szCs w:val="20"/>
        </w:rPr>
        <w:t>Гарантийные обязательства</w:t>
      </w:r>
    </w:p>
    <w:p w14:paraId="4E7DFB65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 xml:space="preserve">Гарантийный срок </w:t>
      </w:r>
      <w:r w:rsidR="00AC75A0" w:rsidRPr="00520367">
        <w:rPr>
          <w:rFonts w:ascii="Times New Roman" w:hAnsi="Times New Roman"/>
          <w:sz w:val="20"/>
          <w:szCs w:val="20"/>
        </w:rPr>
        <w:t>5 лет</w:t>
      </w:r>
      <w:r w:rsidRPr="00520367">
        <w:rPr>
          <w:rFonts w:ascii="Times New Roman" w:hAnsi="Times New Roman"/>
          <w:sz w:val="20"/>
          <w:szCs w:val="20"/>
        </w:rPr>
        <w:t xml:space="preserve"> с момента продажи.</w:t>
      </w:r>
    </w:p>
    <w:p w14:paraId="52223113" w14:textId="77777777" w:rsidR="001379F7" w:rsidRPr="00520367" w:rsidRDefault="001379F7" w:rsidP="00520367">
      <w:pPr>
        <w:tabs>
          <w:tab w:val="left" w:pos="1010"/>
        </w:tabs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Гарантия распространяется на оборудование, установленное и используемое в соответствии с инструкциями по установке и техническими характеристиками изделия, описанными в данном паспорте.</w:t>
      </w:r>
    </w:p>
    <w:p w14:paraId="04C18883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lastRenderedPageBreak/>
        <w:t>Изготовитель гарантирует соответствие изделия требованиям безопасности, при условии соблюдения потребителем правил транспортировки, хранения, монтажа и эксплуатации.</w:t>
      </w:r>
    </w:p>
    <w:p w14:paraId="0F9EBE91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Гарантия распространяется на все дефекты, возникшие по вине завода-изготовителя.</w:t>
      </w:r>
    </w:p>
    <w:p w14:paraId="58018443" w14:textId="77777777" w:rsidR="001379F7" w:rsidRPr="00520367" w:rsidRDefault="001379F7" w:rsidP="00520367">
      <w:pPr>
        <w:ind w:firstLine="284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Гарантия не распространяется на дефекты, возникшие в случаях:</w:t>
      </w:r>
    </w:p>
    <w:p w14:paraId="4D3BD209" w14:textId="77777777" w:rsidR="001379F7" w:rsidRPr="00520367" w:rsidRDefault="001379F7" w:rsidP="00520367">
      <w:pPr>
        <w:pStyle w:val="ac"/>
        <w:numPr>
          <w:ilvl w:val="0"/>
          <w:numId w:val="9"/>
        </w:numPr>
        <w:ind w:left="567" w:hanging="283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нарушения паспортных режимов хранения, монтажа, испытания, эксплуатации и обслуживания изделия;</w:t>
      </w:r>
    </w:p>
    <w:p w14:paraId="0AF578FE" w14:textId="77777777" w:rsidR="001379F7" w:rsidRPr="00520367" w:rsidRDefault="001379F7" w:rsidP="00520367">
      <w:pPr>
        <w:pStyle w:val="ac"/>
        <w:numPr>
          <w:ilvl w:val="0"/>
          <w:numId w:val="9"/>
        </w:numPr>
        <w:ind w:left="567" w:hanging="283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ненадлежащей транспортировки и погрузо-разгрузочных работ;</w:t>
      </w:r>
    </w:p>
    <w:p w14:paraId="062F53F6" w14:textId="77777777" w:rsidR="001379F7" w:rsidRPr="00520367" w:rsidRDefault="001379F7" w:rsidP="00520367">
      <w:pPr>
        <w:pStyle w:val="ac"/>
        <w:numPr>
          <w:ilvl w:val="0"/>
          <w:numId w:val="9"/>
        </w:numPr>
        <w:ind w:left="567" w:hanging="283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наличия следов воздействия веществ, агрессивных к материалам изделия;</w:t>
      </w:r>
    </w:p>
    <w:p w14:paraId="60B4B3DF" w14:textId="77777777" w:rsidR="001379F7" w:rsidRPr="00520367" w:rsidRDefault="001379F7" w:rsidP="00520367">
      <w:pPr>
        <w:pStyle w:val="ac"/>
        <w:numPr>
          <w:ilvl w:val="0"/>
          <w:numId w:val="9"/>
        </w:numPr>
        <w:ind w:left="567" w:hanging="283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наличия повреждений, вызванных пожаром, стихией, форс-мажорными обстоятельствами;</w:t>
      </w:r>
    </w:p>
    <w:p w14:paraId="0F655200" w14:textId="77777777" w:rsidR="001379F7" w:rsidRPr="00520367" w:rsidRDefault="001379F7" w:rsidP="00520367">
      <w:pPr>
        <w:pStyle w:val="ac"/>
        <w:numPr>
          <w:ilvl w:val="0"/>
          <w:numId w:val="9"/>
        </w:numPr>
        <w:ind w:left="567" w:hanging="283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повреждений, вызванных неправильными действиями потребителя;</w:t>
      </w:r>
    </w:p>
    <w:p w14:paraId="3D077143" w14:textId="77777777" w:rsidR="001379F7" w:rsidRPr="00520367" w:rsidRDefault="001379F7" w:rsidP="00520367">
      <w:pPr>
        <w:pStyle w:val="ac"/>
        <w:numPr>
          <w:ilvl w:val="0"/>
          <w:numId w:val="9"/>
        </w:numPr>
        <w:ind w:left="567" w:hanging="283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t>наличия следов постороннего вмешательства в конструкцию изделия.</w:t>
      </w:r>
    </w:p>
    <w:p w14:paraId="6190F812" w14:textId="77777777" w:rsidR="001379F7" w:rsidRPr="00520367" w:rsidRDefault="001379F7" w:rsidP="00FC34AD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14:paraId="1189B77D" w14:textId="77777777" w:rsidR="001379F7" w:rsidRPr="00520367" w:rsidRDefault="001379F7" w:rsidP="00FC34AD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20367">
        <w:rPr>
          <w:rFonts w:ascii="Times New Roman" w:hAnsi="Times New Roman"/>
          <w:b/>
          <w:sz w:val="20"/>
          <w:szCs w:val="20"/>
        </w:rPr>
        <w:t>Условия гарантийного обслуживания</w:t>
      </w:r>
    </w:p>
    <w:p w14:paraId="11D8DF68" w14:textId="77777777" w:rsidR="004F7835" w:rsidRPr="00D739A9" w:rsidRDefault="004F7835" w:rsidP="004F7835">
      <w:pPr>
        <w:ind w:left="567" w:hanging="283"/>
        <w:rPr>
          <w:rFonts w:ascii="Times New Roman" w:hAnsi="Times New Roman"/>
          <w:sz w:val="20"/>
          <w:szCs w:val="20"/>
        </w:rPr>
      </w:pPr>
      <w:r w:rsidRPr="00D739A9">
        <w:rPr>
          <w:rFonts w:ascii="Times New Roman" w:hAnsi="Times New Roman"/>
          <w:sz w:val="20"/>
          <w:szCs w:val="20"/>
        </w:rPr>
        <w:t>1. Претензии к качеству товара могут быть предъявлены в течение гарантийного срока.</w:t>
      </w:r>
    </w:p>
    <w:p w14:paraId="47FF5D1E" w14:textId="77777777" w:rsidR="004F7835" w:rsidRPr="00D739A9" w:rsidRDefault="004F7835" w:rsidP="004F7835">
      <w:pPr>
        <w:ind w:left="567" w:hanging="283"/>
        <w:rPr>
          <w:rFonts w:ascii="Times New Roman" w:hAnsi="Times New Roman"/>
          <w:sz w:val="20"/>
          <w:szCs w:val="20"/>
        </w:rPr>
      </w:pPr>
      <w:r w:rsidRPr="00D739A9">
        <w:rPr>
          <w:rFonts w:ascii="Times New Roman" w:hAnsi="Times New Roman"/>
          <w:sz w:val="20"/>
          <w:szCs w:val="20"/>
        </w:rPr>
        <w:t>2. Неисправные изделия в течение гарантийного срока ремонтируются или обмениваются на новые бесплатно. Решение о замене или ремонте изделия принимает ООО «</w:t>
      </w:r>
      <w:r>
        <w:rPr>
          <w:rFonts w:ascii="Times New Roman" w:hAnsi="Times New Roman"/>
          <w:sz w:val="20"/>
          <w:szCs w:val="20"/>
        </w:rPr>
        <w:t>Прадекс</w:t>
      </w:r>
      <w:r w:rsidRPr="00D739A9">
        <w:rPr>
          <w:rFonts w:ascii="Times New Roman" w:hAnsi="Times New Roman"/>
          <w:sz w:val="20"/>
          <w:szCs w:val="20"/>
        </w:rPr>
        <w:t>». Замененное изделие или его части, полученные в результате ремонта, переходят в собственность ООО «</w:t>
      </w:r>
      <w:r>
        <w:rPr>
          <w:rFonts w:ascii="Times New Roman" w:hAnsi="Times New Roman"/>
          <w:sz w:val="20"/>
          <w:szCs w:val="20"/>
        </w:rPr>
        <w:t>Прадекс</w:t>
      </w:r>
      <w:r w:rsidRPr="00D739A9">
        <w:rPr>
          <w:rFonts w:ascii="Times New Roman" w:hAnsi="Times New Roman"/>
          <w:sz w:val="20"/>
          <w:szCs w:val="20"/>
        </w:rPr>
        <w:t>».</w:t>
      </w:r>
    </w:p>
    <w:p w14:paraId="2AA4148D" w14:textId="77777777" w:rsidR="004F7835" w:rsidRPr="00D739A9" w:rsidRDefault="004F7835" w:rsidP="004F7835">
      <w:pPr>
        <w:ind w:left="567" w:hanging="283"/>
        <w:rPr>
          <w:rFonts w:ascii="Times New Roman" w:hAnsi="Times New Roman"/>
          <w:sz w:val="20"/>
          <w:szCs w:val="20"/>
        </w:rPr>
      </w:pPr>
      <w:r w:rsidRPr="00D739A9">
        <w:rPr>
          <w:rFonts w:ascii="Times New Roman" w:hAnsi="Times New Roman"/>
          <w:sz w:val="20"/>
          <w:szCs w:val="20"/>
        </w:rPr>
        <w:t>3. Затраты, связанные с демонтажем, монтажом и транспортировкой неисправного изделия в период гарантийного срока Покупателю не возмещаются.</w:t>
      </w:r>
    </w:p>
    <w:p w14:paraId="73B53817" w14:textId="77777777" w:rsidR="004F7835" w:rsidRPr="00D739A9" w:rsidRDefault="004F7835" w:rsidP="004F7835">
      <w:pPr>
        <w:ind w:left="567" w:hanging="283"/>
        <w:rPr>
          <w:rFonts w:ascii="Times New Roman" w:hAnsi="Times New Roman"/>
          <w:sz w:val="20"/>
          <w:szCs w:val="20"/>
        </w:rPr>
      </w:pPr>
      <w:r w:rsidRPr="00D739A9">
        <w:rPr>
          <w:rFonts w:ascii="Times New Roman" w:hAnsi="Times New Roman"/>
          <w:sz w:val="20"/>
          <w:szCs w:val="20"/>
        </w:rPr>
        <w:t>4. В случае необоснованности претензии, затраты на диагностику и экспертизу изделия оплачиваются Покупателем.</w:t>
      </w:r>
    </w:p>
    <w:p w14:paraId="0A35C684" w14:textId="77777777" w:rsidR="004F7835" w:rsidRDefault="004F7835" w:rsidP="004F7835">
      <w:pPr>
        <w:ind w:left="567" w:hanging="283"/>
        <w:rPr>
          <w:rFonts w:ascii="Times New Roman" w:hAnsi="Times New Roman"/>
          <w:sz w:val="20"/>
          <w:szCs w:val="20"/>
        </w:rPr>
      </w:pPr>
      <w:r w:rsidRPr="00D739A9">
        <w:rPr>
          <w:rFonts w:ascii="Times New Roman" w:hAnsi="Times New Roman"/>
          <w:sz w:val="20"/>
          <w:szCs w:val="20"/>
        </w:rPr>
        <w:t>5. Изделия принимаются в гарантийный ремонт (а также при возврате) полностью укомплектованными.</w:t>
      </w:r>
    </w:p>
    <w:p w14:paraId="03E34D1C" w14:textId="77777777" w:rsidR="00520367" w:rsidRPr="00520367" w:rsidRDefault="001379F7" w:rsidP="00FC34AD">
      <w:pPr>
        <w:ind w:firstLine="0"/>
        <w:rPr>
          <w:rFonts w:ascii="Times New Roman" w:hAnsi="Times New Roman"/>
          <w:sz w:val="20"/>
          <w:szCs w:val="20"/>
        </w:rPr>
      </w:pPr>
      <w:r w:rsidRPr="00520367">
        <w:rPr>
          <w:rFonts w:ascii="Times New Roman" w:hAnsi="Times New Roman"/>
          <w:sz w:val="20"/>
          <w:szCs w:val="20"/>
        </w:rPr>
        <w:br w:type="page"/>
      </w:r>
    </w:p>
    <w:p w14:paraId="4211D7C1" w14:textId="77777777" w:rsidR="00520367" w:rsidRPr="00D739A9" w:rsidRDefault="00520367" w:rsidP="00520367">
      <w:pPr>
        <w:pStyle w:val="1"/>
        <w:ind w:firstLine="0"/>
        <w:jc w:val="center"/>
        <w:rPr>
          <w:rFonts w:ascii="Times New Roman" w:hAnsi="Times New Roman"/>
          <w:b w:val="0"/>
          <w:i w:val="0"/>
          <w:sz w:val="20"/>
          <w:u w:val="none"/>
        </w:rPr>
      </w:pPr>
      <w:r w:rsidRPr="00D739A9">
        <w:rPr>
          <w:rFonts w:ascii="Times New Roman" w:hAnsi="Times New Roman"/>
          <w:i w:val="0"/>
          <w:sz w:val="20"/>
          <w:u w:val="none"/>
        </w:rPr>
        <w:lastRenderedPageBreak/>
        <w:t>Гарантийный талон №_____</w:t>
      </w:r>
    </w:p>
    <w:p w14:paraId="418EE3E0" w14:textId="77777777" w:rsidR="00520367" w:rsidRPr="00665997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</w:p>
    <w:p w14:paraId="21C8DD45" w14:textId="3A0A6F4A" w:rsidR="00520367" w:rsidRPr="00520367" w:rsidRDefault="00520367" w:rsidP="00520367">
      <w:pPr>
        <w:ind w:left="1985" w:hanging="1985"/>
        <w:jc w:val="left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Наименование товара</w:t>
      </w:r>
      <w:r>
        <w:rPr>
          <w:rFonts w:ascii="Times New Roman" w:hAnsi="Times New Roman"/>
          <w:sz w:val="20"/>
          <w:szCs w:val="20"/>
        </w:rPr>
        <w:t xml:space="preserve">: термостатический элемент </w:t>
      </w:r>
      <w:r w:rsidR="004F7835">
        <w:rPr>
          <w:rFonts w:ascii="Times New Roman" w:hAnsi="Times New Roman"/>
          <w:sz w:val="20"/>
          <w:szCs w:val="20"/>
          <w:lang w:val="en-US"/>
        </w:rPr>
        <w:t>PRADEX</w:t>
      </w:r>
    </w:p>
    <w:p w14:paraId="31DD7230" w14:textId="77777777" w:rsidR="00520367" w:rsidRPr="0007363A" w:rsidRDefault="00520367" w:rsidP="00520367">
      <w:pPr>
        <w:ind w:left="1985" w:hanging="1985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758"/>
        <w:gridCol w:w="2227"/>
      </w:tblGrid>
      <w:tr w:rsidR="00520367" w:rsidRPr="008E6820" w14:paraId="387A8619" w14:textId="77777777" w:rsidTr="00A53EEC">
        <w:trPr>
          <w:trHeight w:val="227"/>
        </w:trPr>
        <w:tc>
          <w:tcPr>
            <w:tcW w:w="638" w:type="dxa"/>
          </w:tcPr>
          <w:p w14:paraId="17727847" w14:textId="77777777" w:rsidR="00520367" w:rsidRPr="008E6820" w:rsidRDefault="00520367" w:rsidP="00A53E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8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8" w:type="dxa"/>
          </w:tcPr>
          <w:p w14:paraId="1D7CF14B" w14:textId="77777777" w:rsidR="00520367" w:rsidRPr="008E6820" w:rsidRDefault="00520367" w:rsidP="00A53E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820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2227" w:type="dxa"/>
          </w:tcPr>
          <w:p w14:paraId="5D41983F" w14:textId="77777777" w:rsidR="00520367" w:rsidRPr="008E6820" w:rsidRDefault="00520367" w:rsidP="00A53E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82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520367" w:rsidRPr="00665997" w14:paraId="5577BA27" w14:textId="77777777" w:rsidTr="00A53EEC">
        <w:trPr>
          <w:trHeight w:val="227"/>
        </w:trPr>
        <w:tc>
          <w:tcPr>
            <w:tcW w:w="638" w:type="dxa"/>
          </w:tcPr>
          <w:p w14:paraId="4F77456C" w14:textId="77777777" w:rsidR="00520367" w:rsidRPr="00665997" w:rsidRDefault="00520367" w:rsidP="00A53E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9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8" w:type="dxa"/>
          </w:tcPr>
          <w:p w14:paraId="2DAF1FFF" w14:textId="13345B18" w:rsidR="00520367" w:rsidRPr="00AE7036" w:rsidRDefault="00520367" w:rsidP="005203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</w:t>
            </w:r>
            <w:r w:rsidR="004F7835">
              <w:rPr>
                <w:rFonts w:ascii="Times New Roman" w:hAnsi="Times New Roman"/>
                <w:sz w:val="20"/>
                <w:szCs w:val="20"/>
                <w:lang w:val="en-US"/>
              </w:rPr>
              <w:t>EX ET</w:t>
            </w:r>
            <w:r w:rsidR="00F04E83">
              <w:rPr>
                <w:rFonts w:ascii="Times New Roman" w:hAnsi="Times New Roman"/>
                <w:sz w:val="20"/>
                <w:szCs w:val="20"/>
              </w:rPr>
              <w:t>0</w:t>
            </w:r>
            <w:r w:rsidR="00AE703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27" w:type="dxa"/>
          </w:tcPr>
          <w:p w14:paraId="326B325C" w14:textId="77777777" w:rsidR="00520367" w:rsidRPr="00665997" w:rsidRDefault="00520367" w:rsidP="00A53E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2D55FD" w14:textId="77777777" w:rsidR="00520367" w:rsidRPr="00665997" w:rsidRDefault="00520367" w:rsidP="00520367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14:paraId="7F48B35B" w14:textId="77777777" w:rsidR="00520367" w:rsidRPr="00665997" w:rsidRDefault="00520367" w:rsidP="00520367">
      <w:pPr>
        <w:ind w:firstLine="0"/>
        <w:rPr>
          <w:rFonts w:ascii="Times New Roman" w:hAnsi="Times New Roman"/>
          <w:sz w:val="20"/>
          <w:szCs w:val="20"/>
          <w:u w:val="single"/>
        </w:rPr>
      </w:pPr>
      <w:r w:rsidRPr="00665997">
        <w:rPr>
          <w:rFonts w:ascii="Times New Roman" w:hAnsi="Times New Roman"/>
          <w:sz w:val="20"/>
          <w:szCs w:val="20"/>
        </w:rPr>
        <w:t>Название и адрес торгующей организации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5997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665997">
        <w:rPr>
          <w:rFonts w:ascii="Times New Roman" w:hAnsi="Times New Roman"/>
          <w:sz w:val="20"/>
          <w:szCs w:val="20"/>
          <w:u w:val="single"/>
        </w:rPr>
        <w:tab/>
      </w:r>
    </w:p>
    <w:p w14:paraId="2315B25B" w14:textId="77777777" w:rsidR="00520367" w:rsidRPr="00665997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</w:p>
    <w:p w14:paraId="1268101F" w14:textId="77777777" w:rsidR="00520367" w:rsidRPr="008E6820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Дата продажи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6820">
        <w:rPr>
          <w:rFonts w:ascii="Times New Roman" w:hAnsi="Times New Roman"/>
          <w:sz w:val="20"/>
          <w:szCs w:val="20"/>
          <w:u w:val="single"/>
        </w:rPr>
        <w:tab/>
      </w:r>
      <w:r w:rsidRPr="008E6820">
        <w:rPr>
          <w:rFonts w:ascii="Times New Roman" w:hAnsi="Times New Roman"/>
          <w:sz w:val="20"/>
          <w:szCs w:val="20"/>
          <w:u w:val="single"/>
        </w:rPr>
        <w:tab/>
      </w:r>
      <w:r w:rsidRPr="00665997">
        <w:rPr>
          <w:rFonts w:ascii="Times New Roman" w:hAnsi="Times New Roman"/>
          <w:sz w:val="20"/>
          <w:szCs w:val="20"/>
          <w:u w:val="single"/>
        </w:rPr>
        <w:tab/>
      </w:r>
      <w:r w:rsidRPr="00665997">
        <w:rPr>
          <w:rFonts w:ascii="Times New Roman" w:hAnsi="Times New Roman"/>
          <w:sz w:val="20"/>
          <w:szCs w:val="20"/>
        </w:rPr>
        <w:t xml:space="preserve"> Подпись продавца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5997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3D3F3E8B" w14:textId="77777777" w:rsidR="00520367" w:rsidRDefault="00520367" w:rsidP="00520367">
      <w:pPr>
        <w:ind w:firstLine="0"/>
        <w:rPr>
          <w:rFonts w:ascii="Times New Roman" w:hAnsi="Times New Roman"/>
          <w:sz w:val="16"/>
          <w:szCs w:val="20"/>
        </w:rPr>
      </w:pPr>
    </w:p>
    <w:p w14:paraId="3E4F26B3" w14:textId="77777777" w:rsidR="00520367" w:rsidRPr="008E6820" w:rsidRDefault="00520367" w:rsidP="00520367">
      <w:pPr>
        <w:ind w:firstLine="0"/>
        <w:rPr>
          <w:rFonts w:ascii="Times New Roman" w:hAnsi="Times New Roman"/>
          <w:i/>
          <w:sz w:val="16"/>
          <w:szCs w:val="20"/>
        </w:rPr>
      </w:pPr>
      <w:r w:rsidRPr="008E6820">
        <w:rPr>
          <w:rFonts w:ascii="Times New Roman" w:hAnsi="Times New Roman"/>
          <w:sz w:val="16"/>
          <w:szCs w:val="20"/>
        </w:rPr>
        <w:tab/>
      </w:r>
      <w:r w:rsidRPr="008E6820">
        <w:rPr>
          <w:rFonts w:ascii="Times New Roman" w:hAnsi="Times New Roman"/>
          <w:sz w:val="16"/>
          <w:szCs w:val="20"/>
        </w:rPr>
        <w:tab/>
      </w:r>
      <w:r w:rsidRPr="008E6820">
        <w:rPr>
          <w:rFonts w:ascii="Times New Roman" w:hAnsi="Times New Roman"/>
          <w:i/>
          <w:sz w:val="16"/>
          <w:szCs w:val="20"/>
        </w:rPr>
        <w:tab/>
      </w:r>
      <w:r w:rsidRPr="008E6820">
        <w:rPr>
          <w:rFonts w:ascii="Times New Roman" w:hAnsi="Times New Roman"/>
          <w:i/>
          <w:sz w:val="16"/>
          <w:szCs w:val="20"/>
        </w:rPr>
        <w:tab/>
      </w:r>
      <w:r w:rsidRPr="008E6820">
        <w:rPr>
          <w:rFonts w:ascii="Times New Roman" w:hAnsi="Times New Roman"/>
          <w:i/>
          <w:sz w:val="16"/>
          <w:szCs w:val="20"/>
        </w:rPr>
        <w:tab/>
      </w:r>
      <w:r w:rsidRPr="008E6820">
        <w:rPr>
          <w:rFonts w:ascii="Times New Roman" w:hAnsi="Times New Roman"/>
          <w:i/>
          <w:sz w:val="16"/>
          <w:szCs w:val="20"/>
        </w:rPr>
        <w:tab/>
      </w:r>
      <w:r w:rsidRPr="008E6820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>М.П.</w:t>
      </w:r>
    </w:p>
    <w:p w14:paraId="7D8C7073" w14:textId="77777777" w:rsidR="00520367" w:rsidRPr="00665997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</w:p>
    <w:p w14:paraId="0FC2DA4D" w14:textId="77777777" w:rsidR="00520367" w:rsidRPr="00665997" w:rsidRDefault="00520367" w:rsidP="00520367">
      <w:pPr>
        <w:ind w:firstLine="0"/>
        <w:rPr>
          <w:rFonts w:ascii="Times New Roman" w:hAnsi="Times New Roman"/>
          <w:sz w:val="20"/>
          <w:szCs w:val="20"/>
          <w:u w:val="single"/>
        </w:rPr>
      </w:pPr>
      <w:r w:rsidRPr="00665997">
        <w:rPr>
          <w:rFonts w:ascii="Times New Roman" w:hAnsi="Times New Roman"/>
          <w:sz w:val="20"/>
          <w:szCs w:val="20"/>
        </w:rPr>
        <w:t xml:space="preserve">С условиями гарантии </w:t>
      </w:r>
      <w:r w:rsidRPr="00665997">
        <w:rPr>
          <w:rFonts w:ascii="Times New Roman" w:hAnsi="Times New Roman"/>
          <w:sz w:val="20"/>
          <w:szCs w:val="20"/>
          <w:u w:val="single"/>
        </w:rPr>
        <w:t>согласен:</w:t>
      </w:r>
    </w:p>
    <w:p w14:paraId="413D6C74" w14:textId="77777777" w:rsidR="00520367" w:rsidRPr="00665997" w:rsidRDefault="00520367" w:rsidP="00520367">
      <w:pPr>
        <w:ind w:firstLine="0"/>
        <w:rPr>
          <w:rFonts w:ascii="Times New Roman" w:hAnsi="Times New Roman"/>
          <w:sz w:val="20"/>
          <w:szCs w:val="20"/>
          <w:u w:val="single"/>
        </w:rPr>
      </w:pPr>
    </w:p>
    <w:p w14:paraId="6C76659F" w14:textId="77777777" w:rsidR="00520367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Покупатель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5997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8E6820">
        <w:rPr>
          <w:rFonts w:ascii="Times New Roman" w:hAnsi="Times New Roman"/>
          <w:sz w:val="20"/>
          <w:szCs w:val="20"/>
        </w:rPr>
        <w:t xml:space="preserve"> </w:t>
      </w:r>
    </w:p>
    <w:p w14:paraId="1525698B" w14:textId="77777777" w:rsidR="00520367" w:rsidRPr="00665997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65997">
        <w:rPr>
          <w:rFonts w:ascii="Times New Roman" w:hAnsi="Times New Roman"/>
          <w:sz w:val="20"/>
          <w:szCs w:val="20"/>
        </w:rPr>
        <w:t>(</w:t>
      </w:r>
      <w:r w:rsidRPr="00665997">
        <w:rPr>
          <w:rFonts w:ascii="Times New Roman" w:hAnsi="Times New Roman"/>
          <w:i/>
          <w:sz w:val="20"/>
          <w:szCs w:val="20"/>
        </w:rPr>
        <w:t>подпись</w:t>
      </w:r>
      <w:r w:rsidRPr="00665997">
        <w:rPr>
          <w:rFonts w:ascii="Times New Roman" w:hAnsi="Times New Roman"/>
          <w:sz w:val="20"/>
          <w:szCs w:val="20"/>
        </w:rPr>
        <w:t>)</w:t>
      </w:r>
    </w:p>
    <w:p w14:paraId="574EB8CF" w14:textId="77777777" w:rsidR="00520367" w:rsidRPr="00665997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</w:p>
    <w:p w14:paraId="0214C9B3" w14:textId="77777777" w:rsidR="00520367" w:rsidRPr="00665997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 xml:space="preserve">Гарантийный срок – пять лет с даты продажи </w:t>
      </w:r>
    </w:p>
    <w:p w14:paraId="728A8C1A" w14:textId="77777777" w:rsidR="00520367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</w:p>
    <w:p w14:paraId="7B92BBBF" w14:textId="77777777" w:rsidR="004F7835" w:rsidRPr="00665997" w:rsidRDefault="004F7835" w:rsidP="004F7835">
      <w:pPr>
        <w:ind w:firstLine="284"/>
        <w:jc w:val="left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По вопросам гарантийного ремонта, рекламаций и претензий к качеству изделий обращаться в ООО «</w:t>
      </w:r>
      <w:r>
        <w:rPr>
          <w:rFonts w:ascii="Times New Roman" w:hAnsi="Times New Roman"/>
          <w:sz w:val="20"/>
          <w:szCs w:val="20"/>
        </w:rPr>
        <w:t>Прадекс» по адресу:</w:t>
      </w:r>
      <w:r>
        <w:rPr>
          <w:rFonts w:ascii="Times New Roman" w:hAnsi="Times New Roman"/>
          <w:sz w:val="20"/>
          <w:szCs w:val="20"/>
        </w:rPr>
        <w:br/>
        <w:t>426039, УР</w:t>
      </w:r>
      <w:r w:rsidRPr="00665997">
        <w:rPr>
          <w:rFonts w:ascii="Times New Roman" w:hAnsi="Times New Roman"/>
          <w:sz w:val="20"/>
          <w:szCs w:val="20"/>
        </w:rPr>
        <w:t xml:space="preserve">, г. Ижевск, </w:t>
      </w:r>
      <w:r>
        <w:rPr>
          <w:rFonts w:ascii="Times New Roman" w:hAnsi="Times New Roman"/>
          <w:sz w:val="20"/>
          <w:szCs w:val="20"/>
        </w:rPr>
        <w:t>Воткинское шоссе, 298</w:t>
      </w:r>
      <w:r w:rsidRPr="00665997">
        <w:rPr>
          <w:rFonts w:ascii="Times New Roman" w:hAnsi="Times New Roman"/>
          <w:sz w:val="20"/>
          <w:szCs w:val="20"/>
        </w:rPr>
        <w:t>, тел. (3412)</w:t>
      </w:r>
      <w:r>
        <w:rPr>
          <w:rFonts w:ascii="Times New Roman" w:hAnsi="Times New Roman"/>
          <w:sz w:val="20"/>
          <w:szCs w:val="20"/>
        </w:rPr>
        <w:t>570-313</w:t>
      </w:r>
      <w:r w:rsidRPr="00665997">
        <w:rPr>
          <w:rFonts w:ascii="Times New Roman" w:hAnsi="Times New Roman"/>
          <w:sz w:val="20"/>
          <w:szCs w:val="20"/>
        </w:rPr>
        <w:t>.</w:t>
      </w:r>
    </w:p>
    <w:p w14:paraId="1A0CB85D" w14:textId="77777777" w:rsidR="00520367" w:rsidRDefault="00520367" w:rsidP="00520367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14:paraId="750996E8" w14:textId="77777777" w:rsidR="00520367" w:rsidRPr="00665997" w:rsidRDefault="00520367" w:rsidP="00520367">
      <w:pPr>
        <w:ind w:firstLine="284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При предъявлении претензии к качеству товара, покупатель предъявляет следующие документы:</w:t>
      </w:r>
    </w:p>
    <w:p w14:paraId="0BEF3B4B" w14:textId="77777777" w:rsidR="00520367" w:rsidRPr="00665997" w:rsidRDefault="00520367" w:rsidP="00520367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Заявление в произвольной форме, в котором указываются:</w:t>
      </w:r>
    </w:p>
    <w:p w14:paraId="73C26D35" w14:textId="77777777" w:rsidR="00520367" w:rsidRPr="00665997" w:rsidRDefault="00520367" w:rsidP="00520367">
      <w:pPr>
        <w:numPr>
          <w:ilvl w:val="1"/>
          <w:numId w:val="6"/>
        </w:numPr>
        <w:tabs>
          <w:tab w:val="clear" w:pos="1440"/>
        </w:tabs>
        <w:ind w:left="426" w:hanging="142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название организации или Ф.И.О. покупателя, фактический адрес</w:t>
      </w:r>
      <w:r>
        <w:rPr>
          <w:rFonts w:ascii="Times New Roman" w:hAnsi="Times New Roman"/>
          <w:sz w:val="20"/>
          <w:szCs w:val="20"/>
        </w:rPr>
        <w:t>,</w:t>
      </w:r>
      <w:r w:rsidRPr="00665997">
        <w:rPr>
          <w:rFonts w:ascii="Times New Roman" w:hAnsi="Times New Roman"/>
          <w:sz w:val="20"/>
          <w:szCs w:val="20"/>
        </w:rPr>
        <w:t xml:space="preserve"> контактные телефоны;</w:t>
      </w:r>
    </w:p>
    <w:p w14:paraId="04E4769B" w14:textId="77777777" w:rsidR="00520367" w:rsidRPr="00665997" w:rsidRDefault="00520367" w:rsidP="00520367">
      <w:pPr>
        <w:numPr>
          <w:ilvl w:val="1"/>
          <w:numId w:val="6"/>
        </w:numPr>
        <w:tabs>
          <w:tab w:val="clear" w:pos="1440"/>
        </w:tabs>
        <w:ind w:left="426" w:hanging="142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название и адрес организации, производившей монтаж;</w:t>
      </w:r>
    </w:p>
    <w:p w14:paraId="4BA6BE99" w14:textId="77777777" w:rsidR="00520367" w:rsidRPr="00665997" w:rsidRDefault="00520367" w:rsidP="00520367">
      <w:pPr>
        <w:numPr>
          <w:ilvl w:val="1"/>
          <w:numId w:val="6"/>
        </w:numPr>
        <w:tabs>
          <w:tab w:val="clear" w:pos="1440"/>
        </w:tabs>
        <w:ind w:left="426" w:hanging="142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основные параметры системы, в которой использовалось изделие;</w:t>
      </w:r>
    </w:p>
    <w:p w14:paraId="56EAC674" w14:textId="77777777" w:rsidR="00520367" w:rsidRPr="00665997" w:rsidRDefault="00520367" w:rsidP="00520367">
      <w:pPr>
        <w:numPr>
          <w:ilvl w:val="1"/>
          <w:numId w:val="6"/>
        </w:numPr>
        <w:tabs>
          <w:tab w:val="clear" w:pos="1440"/>
        </w:tabs>
        <w:ind w:left="426" w:hanging="142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краткое описание дефекта.</w:t>
      </w:r>
    </w:p>
    <w:p w14:paraId="07CC25F0" w14:textId="77777777" w:rsidR="00520367" w:rsidRPr="00665997" w:rsidRDefault="00520367" w:rsidP="00520367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Документ, подтверждающий покупку изделия (накладная, квитанция).</w:t>
      </w:r>
    </w:p>
    <w:p w14:paraId="3DD81AD7" w14:textId="77777777" w:rsidR="00520367" w:rsidRPr="00665997" w:rsidRDefault="00520367" w:rsidP="00520367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>Акт гидравлического испытания системы, в которой монтировалось изделие.</w:t>
      </w:r>
    </w:p>
    <w:p w14:paraId="268A7BDB" w14:textId="77777777" w:rsidR="00520367" w:rsidRPr="00520367" w:rsidRDefault="00520367" w:rsidP="00520367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Times New Roman" w:hAnsi="Times New Roman"/>
          <w:sz w:val="20"/>
          <w:szCs w:val="20"/>
        </w:rPr>
      </w:pPr>
      <w:r w:rsidRPr="00665997">
        <w:rPr>
          <w:rFonts w:ascii="Times New Roman" w:hAnsi="Times New Roman"/>
          <w:sz w:val="20"/>
          <w:szCs w:val="20"/>
        </w:rPr>
        <w:t xml:space="preserve"> Настоящий заполненный гарантийный талон</w:t>
      </w:r>
    </w:p>
    <w:p w14:paraId="29BE3A8E" w14:textId="77777777" w:rsidR="00520367" w:rsidRDefault="00520367" w:rsidP="00520367">
      <w:pPr>
        <w:ind w:firstLine="0"/>
        <w:rPr>
          <w:rFonts w:ascii="Times New Roman" w:hAnsi="Times New Roman"/>
          <w:sz w:val="20"/>
          <w:szCs w:val="20"/>
        </w:rPr>
      </w:pPr>
    </w:p>
    <w:p w14:paraId="01D923B2" w14:textId="77777777" w:rsidR="00A86E94" w:rsidRPr="00665997" w:rsidRDefault="00A86E94" w:rsidP="00A86E94">
      <w:pPr>
        <w:ind w:firstLine="0"/>
        <w:rPr>
          <w:rFonts w:ascii="Times New Roman" w:hAnsi="Times New Roman"/>
          <w:sz w:val="20"/>
          <w:szCs w:val="20"/>
          <w:u w:val="single"/>
        </w:rPr>
      </w:pPr>
      <w:r w:rsidRPr="00665997">
        <w:rPr>
          <w:rFonts w:ascii="Times New Roman" w:hAnsi="Times New Roman"/>
          <w:sz w:val="20"/>
          <w:szCs w:val="20"/>
        </w:rPr>
        <w:t>Отметка о возврате или обмене товара: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5997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023B096F" w14:textId="77777777" w:rsidR="00A86E94" w:rsidRPr="00665997" w:rsidRDefault="00A86E94" w:rsidP="00A86E94">
      <w:pPr>
        <w:ind w:firstLine="0"/>
        <w:jc w:val="left"/>
        <w:rPr>
          <w:rFonts w:ascii="Times New Roman" w:hAnsi="Times New Roman"/>
          <w:sz w:val="20"/>
          <w:szCs w:val="20"/>
          <w:u w:val="single"/>
        </w:rPr>
      </w:pPr>
    </w:p>
    <w:p w14:paraId="2DE5896C" w14:textId="77777777" w:rsidR="00A86E94" w:rsidRDefault="00A86E94" w:rsidP="00A86E9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</w:t>
      </w:r>
      <w:r>
        <w:rPr>
          <w:rFonts w:ascii="Times New Roman" w:hAnsi="Times New Roman"/>
          <w:sz w:val="20"/>
          <w:szCs w:val="20"/>
        </w:rPr>
        <w:tab/>
      </w:r>
      <w:r w:rsidRPr="00665997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665997">
        <w:rPr>
          <w:rFonts w:ascii="Times New Roman" w:hAnsi="Times New Roman"/>
          <w:sz w:val="20"/>
          <w:szCs w:val="20"/>
        </w:rPr>
        <w:t>»</w:t>
      </w:r>
      <w:r w:rsidRPr="00665997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8E6820">
        <w:rPr>
          <w:rFonts w:ascii="Times New Roman" w:hAnsi="Times New Roman"/>
          <w:sz w:val="20"/>
          <w:szCs w:val="20"/>
        </w:rPr>
        <w:t xml:space="preserve"> </w:t>
      </w:r>
      <w:r w:rsidRPr="00665997">
        <w:rPr>
          <w:rFonts w:ascii="Times New Roman" w:hAnsi="Times New Roman"/>
          <w:sz w:val="20"/>
          <w:szCs w:val="20"/>
        </w:rPr>
        <w:t>20</w:t>
      </w:r>
      <w:r w:rsidRPr="00665997">
        <w:rPr>
          <w:rFonts w:ascii="Times New Roman" w:hAnsi="Times New Roman"/>
          <w:sz w:val="20"/>
          <w:szCs w:val="20"/>
          <w:u w:val="single"/>
        </w:rPr>
        <w:tab/>
      </w:r>
      <w:r w:rsidRPr="008E6820">
        <w:rPr>
          <w:rFonts w:ascii="Times New Roman" w:hAnsi="Times New Roman"/>
          <w:sz w:val="20"/>
          <w:szCs w:val="20"/>
        </w:rPr>
        <w:t xml:space="preserve"> </w:t>
      </w:r>
      <w:r w:rsidRPr="00665997">
        <w:rPr>
          <w:rFonts w:ascii="Times New Roman" w:hAnsi="Times New Roman"/>
          <w:sz w:val="20"/>
          <w:szCs w:val="20"/>
        </w:rPr>
        <w:t>г. Подпись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5997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sectPr w:rsidR="00A86E94" w:rsidSect="007F6379">
      <w:headerReference w:type="default" r:id="rId11"/>
      <w:footerReference w:type="even" r:id="rId12"/>
      <w:footerReference w:type="default" r:id="rId13"/>
      <w:pgSz w:w="8392" w:h="11907" w:code="11"/>
      <w:pgMar w:top="567" w:right="567" w:bottom="567" w:left="567" w:header="709" w:footer="709" w:gutter="284"/>
      <w:pgBorders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2C54" w14:textId="77777777" w:rsidR="00BE6D3B" w:rsidRDefault="00BE6D3B" w:rsidP="00CE4840">
      <w:r>
        <w:separator/>
      </w:r>
    </w:p>
  </w:endnote>
  <w:endnote w:type="continuationSeparator" w:id="0">
    <w:p w14:paraId="6504A97C" w14:textId="77777777" w:rsidR="00BE6D3B" w:rsidRDefault="00BE6D3B" w:rsidP="00C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4353" w14:textId="77777777" w:rsidR="00110E11" w:rsidRDefault="00110E11" w:rsidP="00CE484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1A3">
      <w:rPr>
        <w:rStyle w:val="a5"/>
        <w:noProof/>
      </w:rPr>
      <w:t>7</w:t>
    </w:r>
    <w:r>
      <w:rPr>
        <w:rStyle w:val="a5"/>
      </w:rPr>
      <w:fldChar w:fldCharType="end"/>
    </w:r>
  </w:p>
  <w:p w14:paraId="7565B06C" w14:textId="77777777" w:rsidR="00110E11" w:rsidRDefault="00110E11" w:rsidP="007375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Cs w:val="18"/>
      </w:rPr>
      <w:id w:val="-1460485891"/>
      <w:docPartObj>
        <w:docPartGallery w:val="Page Numbers (Bottom of Page)"/>
        <w:docPartUnique/>
      </w:docPartObj>
    </w:sdtPr>
    <w:sdtEndPr/>
    <w:sdtContent>
      <w:p w14:paraId="5AA6AFC7" w14:textId="77777777" w:rsidR="00A86E94" w:rsidRPr="00A86E94" w:rsidRDefault="00A86E94">
        <w:pPr>
          <w:pStyle w:val="a3"/>
          <w:jc w:val="center"/>
          <w:rPr>
            <w:rFonts w:ascii="Times New Roman" w:hAnsi="Times New Roman"/>
            <w:szCs w:val="18"/>
          </w:rPr>
        </w:pPr>
        <w:r w:rsidRPr="00A86E94">
          <w:rPr>
            <w:rFonts w:ascii="Times New Roman" w:hAnsi="Times New Roman"/>
            <w:szCs w:val="18"/>
          </w:rPr>
          <w:fldChar w:fldCharType="begin"/>
        </w:r>
        <w:r w:rsidRPr="00A86E94">
          <w:rPr>
            <w:rFonts w:ascii="Times New Roman" w:hAnsi="Times New Roman"/>
            <w:szCs w:val="18"/>
          </w:rPr>
          <w:instrText>PAGE   \* MERGEFORMAT</w:instrText>
        </w:r>
        <w:r w:rsidRPr="00A86E94">
          <w:rPr>
            <w:rFonts w:ascii="Times New Roman" w:hAnsi="Times New Roman"/>
            <w:szCs w:val="18"/>
          </w:rPr>
          <w:fldChar w:fldCharType="separate"/>
        </w:r>
        <w:r w:rsidR="005D6C05">
          <w:rPr>
            <w:rFonts w:ascii="Times New Roman" w:hAnsi="Times New Roman"/>
            <w:noProof/>
            <w:szCs w:val="18"/>
          </w:rPr>
          <w:t>4</w:t>
        </w:r>
        <w:r w:rsidRPr="00A86E94">
          <w:rPr>
            <w:rFonts w:ascii="Times New Roman" w:hAnsi="Times New Roman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6C88" w14:textId="77777777" w:rsidR="00BE6D3B" w:rsidRDefault="00BE6D3B" w:rsidP="00CE4840">
      <w:r>
        <w:separator/>
      </w:r>
    </w:p>
  </w:footnote>
  <w:footnote w:type="continuationSeparator" w:id="0">
    <w:p w14:paraId="46AFE648" w14:textId="77777777" w:rsidR="00BE6D3B" w:rsidRDefault="00BE6D3B" w:rsidP="00CE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7225" w:type="dxa"/>
      <w:jc w:val="center"/>
      <w:tblLook w:val="04A0" w:firstRow="1" w:lastRow="0" w:firstColumn="1" w:lastColumn="0" w:noHBand="0" w:noVBand="1"/>
    </w:tblPr>
    <w:tblGrid>
      <w:gridCol w:w="7225"/>
    </w:tblGrid>
    <w:tr w:rsidR="007F6379" w14:paraId="6DD67EA7" w14:textId="77777777" w:rsidTr="00A53EEC">
      <w:trPr>
        <w:jc w:val="center"/>
      </w:trPr>
      <w:tc>
        <w:tcPr>
          <w:tcW w:w="7225" w:type="dxa"/>
        </w:tcPr>
        <w:p w14:paraId="7DF2FCBB" w14:textId="77777777" w:rsidR="007F6379" w:rsidRDefault="007F6379" w:rsidP="007F6379">
          <w:pPr>
            <w:pStyle w:val="a6"/>
            <w:ind w:firstLine="0"/>
            <w:jc w:val="center"/>
            <w:rPr>
              <w:rFonts w:cs="Arial"/>
            </w:rPr>
          </w:pPr>
          <w:r w:rsidRPr="00DC554A">
            <w:rPr>
              <w:rFonts w:cs="Arial"/>
            </w:rPr>
            <w:t>ТЕХНИЧЕСКИЙ ПАСПОРТ ИЗДЕЛИЯ</w:t>
          </w:r>
        </w:p>
      </w:tc>
    </w:tr>
  </w:tbl>
  <w:p w14:paraId="58C5BC16" w14:textId="77777777" w:rsidR="00110E11" w:rsidRDefault="00110E11" w:rsidP="00A86E94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2.45pt;height:519.05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D379A6"/>
    <w:multiLevelType w:val="hybridMultilevel"/>
    <w:tmpl w:val="A95A5666"/>
    <w:lvl w:ilvl="0" w:tplc="FB30EA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823543"/>
    <w:multiLevelType w:val="hybridMultilevel"/>
    <w:tmpl w:val="1EB469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FA69A0"/>
    <w:multiLevelType w:val="hybridMultilevel"/>
    <w:tmpl w:val="C322A734"/>
    <w:lvl w:ilvl="0" w:tplc="0FDE32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734E74"/>
    <w:multiLevelType w:val="hybridMultilevel"/>
    <w:tmpl w:val="85A4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65D7"/>
    <w:multiLevelType w:val="hybridMultilevel"/>
    <w:tmpl w:val="8728A3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172AE1"/>
    <w:multiLevelType w:val="hybridMultilevel"/>
    <w:tmpl w:val="599A0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2E6CF2"/>
    <w:multiLevelType w:val="hybridMultilevel"/>
    <w:tmpl w:val="ABDE026A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 w15:restartNumberingAfterBreak="0">
    <w:nsid w:val="6E5D4789"/>
    <w:multiLevelType w:val="hybridMultilevel"/>
    <w:tmpl w:val="18F8271A"/>
    <w:lvl w:ilvl="0" w:tplc="6A2A2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41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63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E4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60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2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461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2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AE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15D5CB0"/>
    <w:multiLevelType w:val="hybridMultilevel"/>
    <w:tmpl w:val="21BC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5894"/>
    <w:multiLevelType w:val="hybridMultilevel"/>
    <w:tmpl w:val="EA0C7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25"/>
    <w:rsid w:val="000259AE"/>
    <w:rsid w:val="00047390"/>
    <w:rsid w:val="0006483E"/>
    <w:rsid w:val="00094A3E"/>
    <w:rsid w:val="000C04B7"/>
    <w:rsid w:val="000F29FB"/>
    <w:rsid w:val="00110E11"/>
    <w:rsid w:val="0012224B"/>
    <w:rsid w:val="00125BEB"/>
    <w:rsid w:val="00131DFB"/>
    <w:rsid w:val="001379F7"/>
    <w:rsid w:val="00143398"/>
    <w:rsid w:val="001714C1"/>
    <w:rsid w:val="00174E44"/>
    <w:rsid w:val="00191531"/>
    <w:rsid w:val="00193560"/>
    <w:rsid w:val="001966BE"/>
    <w:rsid w:val="001B303E"/>
    <w:rsid w:val="001F2033"/>
    <w:rsid w:val="001F72CE"/>
    <w:rsid w:val="00222B7B"/>
    <w:rsid w:val="00230E02"/>
    <w:rsid w:val="00244D93"/>
    <w:rsid w:val="0025259D"/>
    <w:rsid w:val="00293B4E"/>
    <w:rsid w:val="002A75E6"/>
    <w:rsid w:val="002C09B3"/>
    <w:rsid w:val="002F1D0D"/>
    <w:rsid w:val="003275FC"/>
    <w:rsid w:val="00337ABE"/>
    <w:rsid w:val="0036197B"/>
    <w:rsid w:val="003C66BE"/>
    <w:rsid w:val="003F2B55"/>
    <w:rsid w:val="003F65CF"/>
    <w:rsid w:val="0040408B"/>
    <w:rsid w:val="004506E9"/>
    <w:rsid w:val="00470DC0"/>
    <w:rsid w:val="00477D90"/>
    <w:rsid w:val="00483A04"/>
    <w:rsid w:val="004C15DA"/>
    <w:rsid w:val="004D6888"/>
    <w:rsid w:val="004E0CA3"/>
    <w:rsid w:val="004E556B"/>
    <w:rsid w:val="004F7539"/>
    <w:rsid w:val="004F7835"/>
    <w:rsid w:val="00520367"/>
    <w:rsid w:val="00525B82"/>
    <w:rsid w:val="0055313B"/>
    <w:rsid w:val="00556041"/>
    <w:rsid w:val="00560BC8"/>
    <w:rsid w:val="00563B2B"/>
    <w:rsid w:val="005854F4"/>
    <w:rsid w:val="005873DB"/>
    <w:rsid w:val="005A51B9"/>
    <w:rsid w:val="005B357E"/>
    <w:rsid w:val="005C0894"/>
    <w:rsid w:val="005C3AED"/>
    <w:rsid w:val="005D6C05"/>
    <w:rsid w:val="005D74AE"/>
    <w:rsid w:val="005E2839"/>
    <w:rsid w:val="00622EEA"/>
    <w:rsid w:val="00634D72"/>
    <w:rsid w:val="006D623E"/>
    <w:rsid w:val="006F0BEE"/>
    <w:rsid w:val="006F7F46"/>
    <w:rsid w:val="00715003"/>
    <w:rsid w:val="00737525"/>
    <w:rsid w:val="00742025"/>
    <w:rsid w:val="00747C81"/>
    <w:rsid w:val="007641A5"/>
    <w:rsid w:val="007674D7"/>
    <w:rsid w:val="0077388F"/>
    <w:rsid w:val="00774072"/>
    <w:rsid w:val="007755A7"/>
    <w:rsid w:val="00784052"/>
    <w:rsid w:val="007B33F5"/>
    <w:rsid w:val="007B4A86"/>
    <w:rsid w:val="007E6152"/>
    <w:rsid w:val="007F6379"/>
    <w:rsid w:val="00803A6A"/>
    <w:rsid w:val="008102ED"/>
    <w:rsid w:val="008278BB"/>
    <w:rsid w:val="0083753B"/>
    <w:rsid w:val="008412BD"/>
    <w:rsid w:val="00843ED3"/>
    <w:rsid w:val="008445A1"/>
    <w:rsid w:val="008567A4"/>
    <w:rsid w:val="00867113"/>
    <w:rsid w:val="0087750D"/>
    <w:rsid w:val="00884913"/>
    <w:rsid w:val="008D08BD"/>
    <w:rsid w:val="008D47B9"/>
    <w:rsid w:val="008E4F4F"/>
    <w:rsid w:val="008E71A8"/>
    <w:rsid w:val="008E7603"/>
    <w:rsid w:val="009221D6"/>
    <w:rsid w:val="00940D18"/>
    <w:rsid w:val="00942A3E"/>
    <w:rsid w:val="00951106"/>
    <w:rsid w:val="00975D49"/>
    <w:rsid w:val="00986AF3"/>
    <w:rsid w:val="009C469F"/>
    <w:rsid w:val="009E736C"/>
    <w:rsid w:val="00A30B68"/>
    <w:rsid w:val="00A40021"/>
    <w:rsid w:val="00A401A3"/>
    <w:rsid w:val="00A403F3"/>
    <w:rsid w:val="00A460EA"/>
    <w:rsid w:val="00A84409"/>
    <w:rsid w:val="00A86E94"/>
    <w:rsid w:val="00A9118E"/>
    <w:rsid w:val="00AB0B5B"/>
    <w:rsid w:val="00AC1734"/>
    <w:rsid w:val="00AC75A0"/>
    <w:rsid w:val="00AD7A18"/>
    <w:rsid w:val="00AE7036"/>
    <w:rsid w:val="00B047C7"/>
    <w:rsid w:val="00B1028B"/>
    <w:rsid w:val="00B209B0"/>
    <w:rsid w:val="00B24B85"/>
    <w:rsid w:val="00B32728"/>
    <w:rsid w:val="00BC69C1"/>
    <w:rsid w:val="00BE6D3B"/>
    <w:rsid w:val="00BF4EE4"/>
    <w:rsid w:val="00BF56B8"/>
    <w:rsid w:val="00C02685"/>
    <w:rsid w:val="00C05260"/>
    <w:rsid w:val="00C4004F"/>
    <w:rsid w:val="00C55A6F"/>
    <w:rsid w:val="00C65D3D"/>
    <w:rsid w:val="00CA6BB0"/>
    <w:rsid w:val="00CB1A8E"/>
    <w:rsid w:val="00CD64A7"/>
    <w:rsid w:val="00CE07D5"/>
    <w:rsid w:val="00CE4840"/>
    <w:rsid w:val="00D217EF"/>
    <w:rsid w:val="00D3230E"/>
    <w:rsid w:val="00D722D3"/>
    <w:rsid w:val="00D85C9D"/>
    <w:rsid w:val="00DA7B7E"/>
    <w:rsid w:val="00DA7C04"/>
    <w:rsid w:val="00DB3D66"/>
    <w:rsid w:val="00DD0973"/>
    <w:rsid w:val="00DD53AE"/>
    <w:rsid w:val="00E0205C"/>
    <w:rsid w:val="00E43B40"/>
    <w:rsid w:val="00E55145"/>
    <w:rsid w:val="00E63D8D"/>
    <w:rsid w:val="00E814E2"/>
    <w:rsid w:val="00E8442B"/>
    <w:rsid w:val="00E904F6"/>
    <w:rsid w:val="00E90EB1"/>
    <w:rsid w:val="00E921A3"/>
    <w:rsid w:val="00EA5062"/>
    <w:rsid w:val="00ED50E6"/>
    <w:rsid w:val="00EE2458"/>
    <w:rsid w:val="00F04E83"/>
    <w:rsid w:val="00F1491A"/>
    <w:rsid w:val="00F303B8"/>
    <w:rsid w:val="00F72C0E"/>
    <w:rsid w:val="00F73EED"/>
    <w:rsid w:val="00F74466"/>
    <w:rsid w:val="00F9536E"/>
    <w:rsid w:val="00FA0E8E"/>
    <w:rsid w:val="00FB6AA6"/>
    <w:rsid w:val="00FC1FC0"/>
    <w:rsid w:val="00FC34AD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36C0DE"/>
  <w15:chartTrackingRefBased/>
  <w15:docId w15:val="{734478C2-6768-4F06-82C8-18CB3F6D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398"/>
    <w:pPr>
      <w:ind w:firstLine="425"/>
      <w:jc w:val="both"/>
    </w:pPr>
    <w:rPr>
      <w:rFonts w:ascii="Arial" w:hAnsi="Arial"/>
      <w:sz w:val="18"/>
      <w:szCs w:val="24"/>
    </w:rPr>
  </w:style>
  <w:style w:type="paragraph" w:styleId="1">
    <w:name w:val="heading 1"/>
    <w:basedOn w:val="a"/>
    <w:next w:val="a"/>
    <w:qFormat/>
    <w:rsid w:val="00F72C0E"/>
    <w:pPr>
      <w:keepNext/>
      <w:outlineLvl w:val="0"/>
    </w:pPr>
    <w:rPr>
      <w:b/>
      <w:i/>
      <w:sz w:val="28"/>
      <w:szCs w:val="20"/>
      <w:u w:val="single"/>
    </w:rPr>
  </w:style>
  <w:style w:type="paragraph" w:styleId="4">
    <w:name w:val="heading 4"/>
    <w:basedOn w:val="a"/>
    <w:next w:val="a"/>
    <w:qFormat/>
    <w:rsid w:val="001433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75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7525"/>
  </w:style>
  <w:style w:type="paragraph" w:styleId="a6">
    <w:name w:val="header"/>
    <w:basedOn w:val="a"/>
    <w:rsid w:val="0073752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3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0"/>
    <w:rsid w:val="00143398"/>
    <w:rPr>
      <w:sz w:val="15"/>
      <w:szCs w:val="1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8"/>
    <w:rsid w:val="00143398"/>
    <w:pPr>
      <w:shd w:val="clear" w:color="auto" w:fill="FFFFFF"/>
      <w:spacing w:line="0" w:lineRule="atLeast"/>
      <w:ind w:hanging="380"/>
      <w:jc w:val="left"/>
    </w:pPr>
    <w:rPr>
      <w:rFonts w:ascii="Times New Roman" w:hAnsi="Times New Roman"/>
      <w:sz w:val="15"/>
      <w:szCs w:val="15"/>
      <w:shd w:val="clear" w:color="auto" w:fill="FFFFFF"/>
      <w:lang w:val="x-none" w:eastAsia="x-none"/>
    </w:rPr>
  </w:style>
  <w:style w:type="paragraph" w:styleId="a9">
    <w:name w:val="Normal (Web)"/>
    <w:basedOn w:val="a"/>
    <w:unhideWhenUsed/>
    <w:rsid w:val="00CE484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a">
    <w:name w:val="Balloon Text"/>
    <w:basedOn w:val="a"/>
    <w:semiHidden/>
    <w:rsid w:val="005C0894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nhideWhenUsed/>
    <w:qFormat/>
    <w:rsid w:val="00843ED3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520367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86E94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4344-E8C9-47F5-9B08-E7946D91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1128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DSN</cp:lastModifiedBy>
  <cp:revision>23</cp:revision>
  <cp:lastPrinted>2020-08-10T11:38:00Z</cp:lastPrinted>
  <dcterms:created xsi:type="dcterms:W3CDTF">2017-08-17T12:14:00Z</dcterms:created>
  <dcterms:modified xsi:type="dcterms:W3CDTF">2022-08-11T07:51:00Z</dcterms:modified>
</cp:coreProperties>
</file>